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21" w:rsidRPr="00FB428C" w:rsidRDefault="00FC3521" w:rsidP="00FC3521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FB428C">
        <w:rPr>
          <w:rFonts w:ascii="Times New Roman" w:hAnsi="Times New Roman" w:cs="Times New Roman"/>
          <w:color w:val="auto"/>
        </w:rPr>
        <w:t>УТВЕРЖДЕН</w:t>
      </w:r>
    </w:p>
    <w:p w:rsidR="00FC3521" w:rsidRPr="007E69F3" w:rsidRDefault="00FC3521" w:rsidP="00FC35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7E69F3">
        <w:rPr>
          <w:rFonts w:ascii="Times New Roman" w:hAnsi="Times New Roman" w:cs="Times New Roman"/>
          <w:sz w:val="28"/>
          <w:szCs w:val="28"/>
        </w:rPr>
        <w:br/>
        <w:t>АУ «РФРП ВО»</w:t>
      </w:r>
    </w:p>
    <w:p w:rsidR="00FC3521" w:rsidRPr="007E69F3" w:rsidRDefault="00FC3521" w:rsidP="00FC35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57E">
        <w:rPr>
          <w:rFonts w:ascii="Times New Roman" w:hAnsi="Times New Roman" w:cs="Times New Roman"/>
          <w:sz w:val="28"/>
          <w:szCs w:val="28"/>
        </w:rPr>
        <w:t>«</w:t>
      </w:r>
      <w:r w:rsidR="00292E62">
        <w:rPr>
          <w:rFonts w:ascii="Times New Roman" w:hAnsi="Times New Roman" w:cs="Times New Roman"/>
          <w:sz w:val="28"/>
          <w:szCs w:val="28"/>
        </w:rPr>
        <w:t>20</w:t>
      </w:r>
      <w:r w:rsidRPr="0042557E">
        <w:rPr>
          <w:rFonts w:ascii="Times New Roman" w:hAnsi="Times New Roman" w:cs="Times New Roman"/>
          <w:sz w:val="28"/>
          <w:szCs w:val="28"/>
        </w:rPr>
        <w:t xml:space="preserve">» </w:t>
      </w:r>
      <w:r w:rsidR="00292E62">
        <w:rPr>
          <w:rFonts w:ascii="Times New Roman" w:hAnsi="Times New Roman" w:cs="Times New Roman"/>
          <w:sz w:val="28"/>
          <w:szCs w:val="28"/>
        </w:rPr>
        <w:t>мая</w:t>
      </w:r>
      <w:r w:rsidRPr="0042557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57E">
        <w:rPr>
          <w:rFonts w:ascii="Times New Roman" w:hAnsi="Times New Roman" w:cs="Times New Roman"/>
          <w:sz w:val="28"/>
          <w:szCs w:val="28"/>
        </w:rPr>
        <w:t xml:space="preserve"> г.</w:t>
      </w:r>
      <w:r w:rsidRPr="007E69F3">
        <w:rPr>
          <w:rFonts w:ascii="Times New Roman" w:hAnsi="Times New Roman" w:cs="Times New Roman"/>
          <w:sz w:val="28"/>
          <w:szCs w:val="28"/>
        </w:rPr>
        <w:br/>
      </w: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:rsidR="00FC3521" w:rsidRPr="007E69F3" w:rsidRDefault="00FC3521" w:rsidP="00FC352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C3521" w:rsidRPr="007E69F3" w:rsidRDefault="00FC3521" w:rsidP="00FC35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>УСЛОВИЯ И ПОРЯДОК ОТБОРА ЗАЯВОК ДЛЯ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ФИНАНСИРОВАНИЯ ПО ПРОГРАММЕ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ТЕХНОЛОГИЧЕСКОЕ РАЗВИТИЕ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C3521" w:rsidRPr="007E69F3" w:rsidRDefault="00FC3521" w:rsidP="00FC3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D59">
        <w:rPr>
          <w:rFonts w:ascii="Times New Roman" w:hAnsi="Times New Roman" w:cs="Times New Roman"/>
          <w:sz w:val="28"/>
          <w:szCs w:val="28"/>
        </w:rPr>
        <w:t>.</w:t>
      </w:r>
      <w:r w:rsidR="00292E62">
        <w:rPr>
          <w:rFonts w:ascii="Times New Roman" w:hAnsi="Times New Roman" w:cs="Times New Roman"/>
          <w:sz w:val="28"/>
          <w:szCs w:val="28"/>
        </w:rPr>
        <w:t>4</w:t>
      </w:r>
      <w:r w:rsidRPr="007E69F3">
        <w:rPr>
          <w:rFonts w:ascii="Times New Roman" w:hAnsi="Times New Roman" w:cs="Times New Roman"/>
          <w:sz w:val="28"/>
          <w:szCs w:val="28"/>
        </w:rPr>
        <w:br/>
      </w:r>
    </w:p>
    <w:p w:rsidR="00FC3521" w:rsidRPr="007E69F3" w:rsidRDefault="00FC3521" w:rsidP="00FC3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421E8">
        <w:rPr>
          <w:rFonts w:ascii="Times New Roman" w:hAnsi="Times New Roman" w:cs="Times New Roman"/>
          <w:b/>
          <w:sz w:val="28"/>
          <w:szCs w:val="28"/>
          <w:u w:val="single"/>
        </w:rPr>
        <w:t>СФ - 07</w:t>
      </w:r>
    </w:p>
    <w:p w:rsidR="00FC3521" w:rsidRPr="007E69F3" w:rsidRDefault="00FC3521" w:rsidP="00FC3521">
      <w:pPr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  <w:t>Воронеж</w:t>
      </w:r>
    </w:p>
    <w:p w:rsidR="00FC3521" w:rsidRPr="007E69F3" w:rsidRDefault="00FC3521" w:rsidP="00FC3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7E69F3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EndPr/>
      <w:sdtContent>
        <w:p w:rsidR="00FC3521" w:rsidRPr="007E69F3" w:rsidRDefault="00FC3521" w:rsidP="00FC3521">
          <w:pPr>
            <w:pStyle w:val="af4"/>
            <w:spacing w:after="480" w:line="240" w:lineRule="auto"/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</w:rPr>
            <w:t>Оглавление</w:t>
          </w:r>
        </w:p>
        <w:p w:rsidR="00FC3521" w:rsidRPr="007E69F3" w:rsidRDefault="00FC3521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762424" w:history="1">
            <w:r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5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6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7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8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9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 заявки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8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0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1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11</w:t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2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заявки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_Toc37762432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3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Проведение экспертиз заявок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_Toc37762433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5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заявки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_Toc37762435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D4750D" w:rsidP="00FC352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6" w:history="1">
            <w:r w:rsidR="00FC352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_Toc37762436 \h </w:instrTex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5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C352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521" w:rsidRPr="007E69F3" w:rsidRDefault="00FC3521" w:rsidP="00FC3521">
          <w:pPr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3521" w:rsidRPr="007E69F3" w:rsidRDefault="00FC3521" w:rsidP="00FC3521">
      <w:pPr>
        <w:rPr>
          <w:rFonts w:ascii="Times New Roman" w:hAnsi="Times New Roman" w:cs="Times New Roman"/>
        </w:rPr>
      </w:pPr>
    </w:p>
    <w:p w:rsidR="00FC3521" w:rsidRPr="007E69F3" w:rsidRDefault="00FC3521" w:rsidP="00FC3521">
      <w:pPr>
        <w:tabs>
          <w:tab w:val="left" w:pos="175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</w:p>
    <w:p w:rsidR="00FC3521" w:rsidRPr="007E69F3" w:rsidRDefault="00FC3521" w:rsidP="00FC3521">
      <w:pPr>
        <w:rPr>
          <w:rFonts w:ascii="Times New Roman" w:hAnsi="Times New Roman" w:cs="Times New Roman"/>
        </w:rPr>
      </w:pPr>
    </w:p>
    <w:p w:rsidR="00FC3521" w:rsidRPr="007E69F3" w:rsidRDefault="00FC3521" w:rsidP="00FC3521">
      <w:pPr>
        <w:tabs>
          <w:tab w:val="left" w:pos="3150"/>
          <w:tab w:val="left" w:pos="697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  <w:r w:rsidRPr="007E69F3">
        <w:rPr>
          <w:rFonts w:ascii="Times New Roman" w:hAnsi="Times New Roman" w:cs="Times New Roman"/>
        </w:rPr>
        <w:tab/>
      </w:r>
    </w:p>
    <w:p w:rsidR="00FC3521" w:rsidRPr="007E69F3" w:rsidRDefault="00FC3521" w:rsidP="00FC3521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0" w:name="_Toc37762424"/>
      <w:bookmarkStart w:id="1" w:name="Предисловие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Предисловие</w:t>
      </w:r>
      <w:bookmarkEnd w:id="0"/>
    </w:p>
    <w:bookmarkEnd w:id="1"/>
    <w:p w:rsidR="00FC3521" w:rsidRPr="007A25E6" w:rsidRDefault="00FC3521" w:rsidP="00FC3521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5E6">
        <w:rPr>
          <w:rFonts w:ascii="Times New Roman" w:hAnsi="Times New Roman" w:cs="Times New Roman"/>
          <w:color w:val="000000"/>
          <w:sz w:val="28"/>
          <w:szCs w:val="28"/>
        </w:rPr>
        <w:t>Разработан Автономным учреждением «Региональный фонд развития промышленности Воронежской области» (далее – Фонд) в соответствии с Постановлением Правительства Воронежской области от 12.08.2011 № 703 «О Порядке предоставления субсидий бюджетным учреждениям Воронежской области и автономным учреждениям Воронежской области на иные цели».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C07699" w:rsidRDefault="00FC3521" w:rsidP="00FC3521">
      <w:pPr>
        <w:pStyle w:val="a7"/>
        <w:numPr>
          <w:ilvl w:val="0"/>
          <w:numId w:val="1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C0769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7699">
        <w:rPr>
          <w:rFonts w:ascii="Times New Roman" w:hAnsi="Times New Roman" w:cs="Times New Roman"/>
          <w:sz w:val="28"/>
          <w:szCs w:val="28"/>
        </w:rPr>
        <w:t xml:space="preserve">) </w:t>
      </w:r>
      <w:r w:rsidR="00292E62">
        <w:rPr>
          <w:rFonts w:ascii="Times New Roman" w:hAnsi="Times New Roman" w:cs="Times New Roman"/>
          <w:sz w:val="28"/>
          <w:szCs w:val="28"/>
        </w:rPr>
        <w:t>20.05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Pr="00C07699">
        <w:rPr>
          <w:rFonts w:ascii="Times New Roman" w:hAnsi="Times New Roman" w:cs="Times New Roman"/>
          <w:sz w:val="28"/>
          <w:szCs w:val="28"/>
        </w:rPr>
        <w:t>(Протокол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E62">
        <w:rPr>
          <w:rFonts w:ascii="Times New Roman" w:hAnsi="Times New Roman" w:cs="Times New Roman"/>
          <w:sz w:val="28"/>
          <w:szCs w:val="28"/>
        </w:rPr>
        <w:t>31</w:t>
      </w:r>
      <w:r w:rsidRPr="00C07699">
        <w:rPr>
          <w:rFonts w:ascii="Times New Roman" w:hAnsi="Times New Roman" w:cs="Times New Roman"/>
          <w:sz w:val="28"/>
          <w:szCs w:val="28"/>
        </w:rPr>
        <w:t>,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E62">
        <w:rPr>
          <w:rFonts w:ascii="Times New Roman" w:hAnsi="Times New Roman" w:cs="Times New Roman"/>
          <w:sz w:val="28"/>
          <w:szCs w:val="28"/>
        </w:rPr>
        <w:t>1)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</w:p>
    <w:p w:rsidR="00FC3521" w:rsidRPr="00C07699" w:rsidRDefault="00FC3521" w:rsidP="00FC3521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292E62" w:rsidRDefault="00292E62" w:rsidP="00FC3521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E62">
        <w:rPr>
          <w:rFonts w:ascii="Times New Roman" w:hAnsi="Times New Roman" w:cs="Times New Roman"/>
          <w:sz w:val="28"/>
          <w:szCs w:val="28"/>
        </w:rPr>
        <w:t>Вступает в силу с момента утверждения Наблюдательным советом</w:t>
      </w:r>
      <w:r w:rsidR="00CB1054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92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521" w:rsidRPr="00292E62">
        <w:rPr>
          <w:rFonts w:ascii="Times New Roman" w:hAnsi="Times New Roman" w:cs="Times New Roman"/>
          <w:sz w:val="28"/>
          <w:szCs w:val="28"/>
        </w:rPr>
        <w:t>Взамен редакции 2.3, введенной в действие 25.03.2022 приказом директора Фонда от 25.0</w:t>
      </w:r>
      <w:bookmarkStart w:id="2" w:name="_GoBack"/>
      <w:bookmarkEnd w:id="2"/>
      <w:r w:rsidR="00FC3521" w:rsidRPr="00292E62">
        <w:rPr>
          <w:rFonts w:ascii="Times New Roman" w:hAnsi="Times New Roman" w:cs="Times New Roman"/>
          <w:sz w:val="28"/>
          <w:szCs w:val="28"/>
        </w:rPr>
        <w:t>3.2022 № 9 «О введении в действие стандартов в новой редакции».</w:t>
      </w:r>
    </w:p>
    <w:p w:rsidR="00FC3521" w:rsidRPr="0042557E" w:rsidRDefault="00FC3521" w:rsidP="00FC3521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FC2E23" w:rsidRDefault="00FC3521" w:rsidP="00FC3521">
      <w:pPr>
        <w:pStyle w:val="a7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7E69F3" w:rsidRDefault="00FC3521" w:rsidP="00FC3521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365F91"/>
        </w:rPr>
      </w:pPr>
      <w:bookmarkStart w:id="3" w:name="_Toc37762425"/>
      <w:r w:rsidRPr="007E69F3">
        <w:rPr>
          <w:rFonts w:ascii="Times New Roman" w:hAnsi="Times New Roman" w:cs="Times New Roman"/>
          <w:bCs w:val="0"/>
          <w:color w:val="365F91"/>
        </w:rPr>
        <w:lastRenderedPageBreak/>
        <w:t xml:space="preserve">1. </w:t>
      </w:r>
      <w:bookmarkStart w:id="4" w:name="Введение"/>
      <w:r w:rsidRPr="007E69F3">
        <w:rPr>
          <w:rFonts w:ascii="Times New Roman" w:hAnsi="Times New Roman" w:cs="Times New Roman"/>
          <w:bCs w:val="0"/>
          <w:color w:val="365F91"/>
        </w:rPr>
        <w:t>Введение</w:t>
      </w:r>
      <w:bookmarkEnd w:id="3"/>
      <w:bookmarkEnd w:id="4"/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тандарт определяет условия финансового обеспечения заявок – общие требования и критерии, являющиеся основаниями для отбора заявок, а также порядок экспертизы и отбора заявок в целях их финансирования со стороны Фонда по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Технологическое развитие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Стандарт,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программа).</w:t>
      </w:r>
    </w:p>
    <w:p w:rsidR="00FC3521" w:rsidRPr="007E69F3" w:rsidRDefault="00FC3521" w:rsidP="00FC35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1.2. Финансирование заявок осуществляется Фондом в соответствии со следующими условиями: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заявки условиям программы;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заявки критериям отбора заявок;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Заявителя требованиям, предъявляемым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тандартом к претендентам на получение финансирования;</w:t>
      </w:r>
    </w:p>
    <w:p w:rsidR="00FC3521" w:rsidRPr="007E69F3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планируемых расходов перечню направлений целевого использования предоставляемого финансирования.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1.3. Целью экспертизы и отбора заявок является принятие на основе всестороннего объективного анализа взвешенного решения о возможности и целесообразности финансировании заявки Фондом.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1.4. Проведение экспертизы заявки представляет собой процесс ее анализа на соответствие требованиям, установленным настоящей программой, действующими стандартами Фонда и условиям предоставления субсидии, за счет средств которой осуществляется финансирование.</w:t>
      </w:r>
    </w:p>
    <w:p w:rsidR="00FC3521" w:rsidRPr="007E69F3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5" w:name="_Toc37762426"/>
      <w:r w:rsidRPr="007E69F3">
        <w:rPr>
          <w:rFonts w:ascii="Times New Roman" w:hAnsi="Times New Roman" w:cs="Times New Roman"/>
          <w:bCs w:val="0"/>
          <w:color w:val="365F91"/>
        </w:rPr>
        <w:t>2. Основные термины и определения</w:t>
      </w:r>
      <w:bookmarkEnd w:id="5"/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Аффилированные лица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Группа лиц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владельцев (учредителей). 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Заем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целевой заем, предоставленный Фондом в качестве финансирования заявки субъектам деятельности в сфере промышленности.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Транш – часть средств займа, предоставляемая Фондом в качестве финансирования по графику выборки в соответствии с условиями договора займа.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 в соответствии с Приложение № 1 к настоящему Стандарту, зарегистрированный на территории Воронежской области, предоставивший документы в Фонд для участия в программе финансирования.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Термны"/>
      <w:bookmarkEnd w:id="6"/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075FA0">
        <w:rPr>
          <w:rFonts w:ascii="Times New Roman" w:hAnsi="Times New Roman" w:cs="Times New Roman"/>
          <w:sz w:val="28"/>
          <w:szCs w:val="28"/>
        </w:rPr>
        <w:t xml:space="preserve">– комплект документов, представляемых Заявителем для его финансирования по программе «Технологическое развитие».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sz w:val="28"/>
          <w:szCs w:val="28"/>
        </w:rPr>
        <w:t xml:space="preserve">Ключевой </w:t>
      </w:r>
      <w:proofErr w:type="gramStart"/>
      <w:r w:rsidRPr="00075FA0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075FA0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поставщик промышленного оборудования (подрядчик на выполнение работ (услуг)), сумма договора (договоров) с которым составляет 20 и более процентов от суммы займа и оплачивается полностью или частично за счет средств займа Фонда.</w:t>
      </w:r>
      <w:r w:rsidRPr="00075FA0">
        <w:rPr>
          <w:rFonts w:ascii="Times New Roman" w:hAnsi="Times New Roman" w:cs="Times New Roman"/>
          <w:sz w:val="28"/>
          <w:szCs w:val="28"/>
        </w:rPr>
        <w:tab/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Критические замечания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недостатки, выявленные в ходе отбора заявок, их экспертизы, внешние и внутренние ограничения, которые могут препятствовать успешной реализации заявки ввиду того, что они являются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существенными и не были учтены при ее подготовке, но при этом не являющиеся безусловным препятствием для финансирования заявки Фондом.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2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сотрудник Фонда, выполняющий функции взаимодействия с Заявителем по заявке, организации проведения экспертиз и принятия решения уполномоченным органом Фонда о финансировании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Наблюдательный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Фонда, к компетенции которого относится принятие решения по отдельным вопросам, не относящимся к сфере компетенций экспертного совета, высший орган управления учреждением.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возврата займа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виды обеспечения, принимаемые Фондом и предусмотренные настоящим Стандартом.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Pr="00075FA0">
        <w:rPr>
          <w:rFonts w:ascii="Times New Roman" w:hAnsi="Times New Roman" w:cs="Times New Roman"/>
          <w:bCs/>
          <w:sz w:val="28"/>
          <w:szCs w:val="28"/>
        </w:rPr>
        <w:t>официальный сайт Фонда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1F3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Приостановлена работа по заявке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» – присваивается заявке, по которой: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 совете, и принято решение о предоставлении финансирования, но в течение установленного срока не заключен договор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завершена комплексная экспертиза, заявка рассмотрена на Экспертном совете, и принято решение об отложении принятия решения по заявке до получения дополнительной информации/устранения выявленных недостатков, но в течение установленного срока решение не исполнено Заявителем;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 этапе комплексной экспертизы или по ее завершению до вынесения заявки на Экспертный совет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заявка отозвана Заявителем до завершения процедуры комплексной экспертизы и отбора заявок.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Прекращена работа по заявке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» - присваивается заявке, по которой: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этапе комплексной экспертизы и отбора заявок выявлены замечания, которые носят критический характер и не могут быть устранены;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входной экспертизы Заявителем не устранены недостатки, не представлены затребованные документы, не актуализировалась информация более 1 (одного) месяца;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статус «Приостановлена работа по заявке» присвоен более 1 месяца.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Технологическое развитие </w:t>
      </w:r>
      <w:r w:rsidRPr="00075FA0">
        <w:rPr>
          <w:rFonts w:ascii="Times New Roman" w:hAnsi="Times New Roman" w:cs="Times New Roman"/>
          <w:sz w:val="28"/>
          <w:szCs w:val="28"/>
        </w:rPr>
        <w:t>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автономное учреждение «Региональный фонд развития промышленности Воронежской области».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финансовой поддержки отобранных заявок.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Pr="00075FA0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7" w:name="_Toc37762427"/>
      <w:r w:rsidRPr="00075FA0">
        <w:rPr>
          <w:rFonts w:ascii="Times New Roman" w:hAnsi="Times New Roman" w:cs="Times New Roman"/>
          <w:bCs w:val="0"/>
          <w:color w:val="365F91"/>
        </w:rPr>
        <w:t xml:space="preserve">3. </w:t>
      </w:r>
      <w:bookmarkStart w:id="8" w:name="Условия"/>
      <w:r w:rsidRPr="00075FA0">
        <w:rPr>
          <w:rFonts w:ascii="Times New Roman" w:hAnsi="Times New Roman" w:cs="Times New Roman"/>
          <w:bCs w:val="0"/>
          <w:color w:val="365F91"/>
        </w:rPr>
        <w:t>Условия программы</w:t>
      </w:r>
      <w:bookmarkEnd w:id="7"/>
      <w:bookmarkEnd w:id="8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«Технологическое развитие» производится заемное финансирование Заявителей, осуществляющих свою деятельность в отраслях, указанных в Приложении 1 к настоящему Стандарту, и направленных на приобретение</w:t>
      </w:r>
      <w:r w:rsidRPr="009E2C1F"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модернизацию промышленного оборудования для производства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3.1. В рамках настоящей программы осуществляется финансирование Заявителей, в соответствии со следующими условиями: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сумма займа – от 5 млн. рублей до 20 млн. рублей;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займа – не более 3 лет;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бюджет заявки – от 6,25 млн. рублей;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заявки – не менее </w:t>
      </w:r>
      <w:r w:rsidRPr="00361F3B">
        <w:rPr>
          <w:rFonts w:ascii="Times New Roman" w:hAnsi="Times New Roman" w:cs="Times New Roman"/>
          <w:color w:val="000000"/>
          <w:sz w:val="28"/>
          <w:szCs w:val="28"/>
        </w:rPr>
        <w:t>25% от суммы займа за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счет собственных и привлеченных средств;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E23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об увеличении объема инвестиций в основной капитал в период пользования займом суммарно не менее суммы бюджета заявки за период пользования займом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521" w:rsidRPr="00D6693E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обязательств со стороны Заявителя об увеличении объема отгруженной продукции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период пользования займом;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 о предоставлении в качестве обеспечения возврата займа следующих видов обеспечения:</w:t>
      </w:r>
    </w:p>
    <w:p w:rsidR="00FC3521" w:rsidRPr="00075FA0" w:rsidRDefault="00FC3521" w:rsidP="00FC3521">
      <w:pPr>
        <w:pStyle w:val="a7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независимые гарантии кредитных организаций, определенных в соответствии с </w:t>
      </w:r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Банка России от </w:t>
      </w:r>
      <w:proofErr w:type="gramStart"/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>13  апреля</w:t>
      </w:r>
      <w:proofErr w:type="gramEnd"/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 2021 г. 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№ </w:t>
      </w:r>
      <w:r w:rsidR="003679BE" w:rsidRPr="00292E62">
        <w:rPr>
          <w:rFonts w:ascii="Times New Roman" w:hAnsi="Times New Roman" w:cs="Times New Roman"/>
          <w:sz w:val="28"/>
          <w:szCs w:val="28"/>
        </w:rPr>
        <w:t>5778-У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методике определения системно значимых кредитных организаций</w:t>
      </w:r>
      <w:r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C3521" w:rsidRPr="00075FA0" w:rsidRDefault="00FC3521" w:rsidP="00FC3521">
      <w:pPr>
        <w:pStyle w:val="a7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При расчете объема </w:t>
      </w:r>
      <w:proofErr w:type="spellStart"/>
      <w:r w:rsidRPr="00075F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75FA0">
        <w:rPr>
          <w:rFonts w:ascii="Times New Roman" w:hAnsi="Times New Roman" w:cs="Times New Roman"/>
          <w:sz w:val="28"/>
          <w:szCs w:val="28"/>
        </w:rPr>
        <w:t xml:space="preserve"> заявки со стороны Заявителя, частных инвесторов или за счет банковских кредитов: </w:t>
      </w:r>
    </w:p>
    <w:p w:rsidR="00FC3521" w:rsidRPr="00075FA0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заявки, при условии документального подтверждения понесенных затрат до вынесения заявки на рассмотрение Экспертным советом Фонда; </w:t>
      </w:r>
    </w:p>
    <w:p w:rsidR="00FC3521" w:rsidRPr="00075FA0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Заявителю из бюджета (субсидии и т.п.); </w:t>
      </w:r>
    </w:p>
    <w:p w:rsidR="00FC3521" w:rsidRPr="00075FA0" w:rsidRDefault="00FC3521" w:rsidP="00FC3521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операционной деятельностью Заявителя. 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361F3B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FA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75FA0">
        <w:rPr>
          <w:rFonts w:ascii="Times New Roman" w:hAnsi="Times New Roman" w:cs="Times New Roman"/>
          <w:sz w:val="28"/>
          <w:szCs w:val="28"/>
        </w:rPr>
        <w:t xml:space="preserve"> за счет собственных и привлеченных средств Заявителя (и/или аффилированных лиц, бенефициаров Заявителя) в размере не менее 2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075FA0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Pr="00361F3B">
        <w:rPr>
          <w:rFonts w:ascii="Times New Roman" w:hAnsi="Times New Roman" w:cs="Times New Roman"/>
          <w:sz w:val="28"/>
          <w:szCs w:val="28"/>
        </w:rPr>
        <w:t xml:space="preserve">займа должно быть осуществлено в следующий период: не ранее 12 месяцев до даты подачи заявки и не позднее 6 месяцев с даты заключения договора займа. </w:t>
      </w:r>
    </w:p>
    <w:p w:rsidR="00FC3521" w:rsidRPr="007A48D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3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361F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1F3B">
        <w:rPr>
          <w:rFonts w:ascii="Times New Roman" w:hAnsi="Times New Roman" w:cs="Times New Roman"/>
          <w:sz w:val="28"/>
          <w:szCs w:val="28"/>
        </w:rPr>
        <w:t xml:space="preserve"> заявки могут быть учтены расходы, соответствующие направлениям целевого использования средств займа, указанным в п.5.1 настоящего Стандарта.</w:t>
      </w:r>
    </w:p>
    <w:p w:rsidR="00FC3521" w:rsidRPr="004A700D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proofErr w:type="spellStart"/>
      <w:r w:rsidRPr="004A70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A700D">
        <w:rPr>
          <w:rFonts w:ascii="Times New Roman" w:hAnsi="Times New Roman" w:cs="Times New Roman"/>
          <w:sz w:val="28"/>
          <w:szCs w:val="28"/>
        </w:rPr>
        <w:t xml:space="preserve"> заявки не принимаются документы, подтверждающие расходование средств, с суммой платежа менее 200 (двухсот) тысяч рублей, за исключение</w:t>
      </w:r>
      <w:r w:rsidRPr="005F4A29">
        <w:rPr>
          <w:rFonts w:ascii="Times New Roman" w:hAnsi="Times New Roman" w:cs="Times New Roman"/>
          <w:sz w:val="28"/>
          <w:szCs w:val="28"/>
        </w:rPr>
        <w:t>м</w:t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 xml:space="preserve"> сумм частичной (поэтапной) оплаты в рамках одного договора</w:t>
      </w:r>
      <w:r w:rsidRPr="005F4A29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4A29">
        <w:rPr>
          <w:rFonts w:ascii="Times New Roman" w:hAnsi="Times New Roman" w:cs="Times New Roman"/>
          <w:sz w:val="28"/>
          <w:szCs w:val="28"/>
        </w:rPr>
        <w:t xml:space="preserve"> а также суммы п</w:t>
      </w:r>
      <w:r w:rsidRPr="004A700D">
        <w:rPr>
          <w:rFonts w:ascii="Times New Roman" w:hAnsi="Times New Roman" w:cs="Times New Roman"/>
          <w:sz w:val="28"/>
          <w:szCs w:val="28"/>
        </w:rPr>
        <w:t>оследнего платежа расходования средств.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9" w:name="_Toc37762428"/>
      <w:r w:rsidRPr="00075FA0">
        <w:rPr>
          <w:rFonts w:ascii="Times New Roman" w:hAnsi="Times New Roman" w:cs="Times New Roman"/>
          <w:bCs w:val="0"/>
          <w:color w:val="365F91"/>
        </w:rPr>
        <w:t xml:space="preserve">4. </w:t>
      </w:r>
      <w:bookmarkStart w:id="10" w:name="Кртерии"/>
      <w:r w:rsidRPr="00075FA0">
        <w:rPr>
          <w:rFonts w:ascii="Times New Roman" w:hAnsi="Times New Roman" w:cs="Times New Roman"/>
          <w:bCs w:val="0"/>
          <w:color w:val="365F91"/>
        </w:rPr>
        <w:t>Критери</w:t>
      </w:r>
      <w:bookmarkEnd w:id="10"/>
      <w:r w:rsidRPr="00075FA0">
        <w:rPr>
          <w:rFonts w:ascii="Times New Roman" w:hAnsi="Times New Roman" w:cs="Times New Roman"/>
          <w:bCs w:val="0"/>
          <w:color w:val="365F91"/>
        </w:rPr>
        <w:t>и отбора заявок для финансирования</w:t>
      </w:r>
      <w:bookmarkEnd w:id="9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юридическая состоятельность Заявителя,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предоставивших обеспечение.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4.2. Для оценки соответствия критерию «Финансовая состоятельность Заявителя» осуществляется экспертиза по следующим параметрам: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оценка платежеспособности и кредитоспособности Заявителя.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4.3. Для оценки соответствия заявки критерию «Качество и достаточность обеспечения возврата займа» осуществляется экспертиза на соответствие предоставленного Заявителем обеспечения возврата займа требованиям настоящего Стандарта и Стандарта Фонда № СФ-03, предъявляемым к качеству и достаточности обеспечения.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4.4. Для оценки соответствия заявки критерию «</w:t>
      </w:r>
      <w:bookmarkStart w:id="11" w:name="_Hlk37156201"/>
      <w:r w:rsidRPr="00075FA0">
        <w:rPr>
          <w:rFonts w:ascii="Times New Roman" w:hAnsi="Times New Roman" w:cs="Times New Roman"/>
          <w:color w:val="000000"/>
          <w:sz w:val="28"/>
          <w:szCs w:val="28"/>
        </w:rPr>
        <w:t>Юридическая состоятельность Заявителя, лиц, предоставивших обеспечение</w:t>
      </w:r>
      <w:bookmarkEnd w:id="11"/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осуществляется, в частности, экспертиза по следующим параметрам: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соответствие учредительных документов Заявителя, лиц, предоставивших обеспечение, действующему законодательству и деятельности по заявке;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прозрачность состава участников (акционеров)/бенефициарных владельцев Заявителя в объеме контрольного пакета/доли;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заявки (включая разбирательства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кредитными организациями или институтами развития), или в объеме, превышающем 10% от балансовой стоимости активов Заявителя;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процедуры банкротства, ликвидации, реорганизации </w:t>
      </w:r>
      <w:r w:rsidRPr="00075FA0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преобразования, присоединения, слияния) Заявителя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 (за исключением реорганизации институтов развития и кредитных организаций, предоставивших гарантии);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12" w:name="_Toc37762429"/>
      <w:r w:rsidRPr="00075FA0">
        <w:rPr>
          <w:rFonts w:ascii="Times New Roman" w:hAnsi="Times New Roman" w:cs="Times New Roman"/>
          <w:bCs w:val="0"/>
          <w:color w:val="365F91"/>
        </w:rPr>
        <w:t xml:space="preserve">5. </w:t>
      </w:r>
      <w:bookmarkStart w:id="13" w:name="Направления"/>
      <w:r w:rsidRPr="00075FA0">
        <w:rPr>
          <w:rFonts w:ascii="Times New Roman" w:hAnsi="Times New Roman" w:cs="Times New Roman"/>
          <w:bCs w:val="0"/>
          <w:color w:val="365F91"/>
        </w:rPr>
        <w:t>Направления</w:t>
      </w:r>
      <w:bookmarkEnd w:id="13"/>
      <w:r w:rsidRPr="00075FA0">
        <w:rPr>
          <w:rFonts w:ascii="Times New Roman" w:hAnsi="Times New Roman" w:cs="Times New Roman"/>
          <w:bCs w:val="0"/>
          <w:color w:val="365F91"/>
        </w:rPr>
        <w:t xml:space="preserve"> целевого использования средств финансирования заявки</w:t>
      </w:r>
      <w:bookmarkEnd w:id="12"/>
    </w:p>
    <w:p w:rsidR="00FC3521" w:rsidRPr="00075FA0" w:rsidRDefault="00FC3521" w:rsidP="00FC35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Pr="00075FA0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Pr="00075FA0">
        <w:rPr>
          <w:rFonts w:ascii="Times New Roman" w:hAnsi="Times New Roman" w:cs="Times New Roman"/>
          <w:sz w:val="28"/>
          <w:szCs w:val="28"/>
        </w:rPr>
        <w:t>: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75FA0">
        <w:rPr>
          <w:vertAlign w:val="superscript"/>
        </w:rPr>
        <w:footnoteReference w:id="2"/>
      </w:r>
      <w:r w:rsidRPr="00075FA0">
        <w:rPr>
          <w:rFonts w:ascii="Times New Roman" w:hAnsi="Times New Roman" w:cs="Times New Roman"/>
          <w:sz w:val="28"/>
          <w:szCs w:val="28"/>
        </w:rPr>
        <w:t xml:space="preserve"> для целей технологического развития российского и/или импортного промышленного оборудования </w:t>
      </w:r>
      <w:r w:rsidRPr="00334E30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075FA0">
        <w:rPr>
          <w:rFonts w:ascii="Times New Roman" w:hAnsi="Times New Roman" w:cs="Times New Roman"/>
          <w:sz w:val="28"/>
          <w:szCs w:val="28"/>
        </w:rPr>
        <w:t>, его монтаж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наладка.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30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менее 50% от суммы займа.</w:t>
      </w:r>
    </w:p>
    <w:p w:rsidR="00FC3521" w:rsidRPr="00582C48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5.1.2. </w:t>
      </w:r>
      <w:r w:rsidRPr="00582C48">
        <w:rPr>
          <w:rFonts w:ascii="Times New Roman" w:hAnsi="Times New Roman" w:cs="Times New Roman"/>
          <w:sz w:val="28"/>
          <w:szCs w:val="28"/>
        </w:rPr>
        <w:t>Приобретение комплектующих к промышленному оборудованию.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582C48">
        <w:rPr>
          <w:rFonts w:ascii="Times New Roman" w:hAnsi="Times New Roman" w:cs="Times New Roman"/>
          <w:sz w:val="28"/>
          <w:szCs w:val="28"/>
        </w:rPr>
        <w:t xml:space="preserve">5.1.3. Приобретение и внедрение программно-аппаратных комплексов, необходимых для использования </w:t>
      </w:r>
      <w:r w:rsidRPr="00334E30"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48">
        <w:rPr>
          <w:rFonts w:ascii="Times New Roman" w:hAnsi="Times New Roman" w:cs="Times New Roman"/>
          <w:sz w:val="28"/>
          <w:szCs w:val="28"/>
        </w:rPr>
        <w:t>оборудования и технологического процесса производства.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5FA0">
        <w:rPr>
          <w:rFonts w:ascii="Times New Roman" w:hAnsi="Times New Roman" w:cs="Times New Roman"/>
          <w:sz w:val="28"/>
          <w:szCs w:val="28"/>
        </w:rPr>
        <w:t>. 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DC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Pr="00334E30">
        <w:rPr>
          <w:rFonts w:ascii="Times New Roman" w:hAnsi="Times New Roman" w:cs="Times New Roman"/>
          <w:sz w:val="28"/>
          <w:szCs w:val="28"/>
        </w:rPr>
        <w:t>продукции и/или приобретаемого оборудования.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:rsidR="00FC3521" w:rsidRPr="00075FA0" w:rsidRDefault="00FC3521" w:rsidP="00FC3521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5.3.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финансировании заявки и при соблюдении условий о </w:t>
      </w:r>
      <w:proofErr w:type="spellStart"/>
      <w:r w:rsidRPr="00075FA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75FA0">
        <w:rPr>
          <w:rFonts w:ascii="Times New Roman" w:hAnsi="Times New Roman" w:cs="Times New Roman"/>
          <w:sz w:val="28"/>
          <w:szCs w:val="28"/>
        </w:rPr>
        <w:t xml:space="preserve"> заявки, установленных в п. 3.1. настоящего Стандарта.</w:t>
      </w:r>
    </w:p>
    <w:p w:rsidR="00FC3521" w:rsidRPr="00075FA0" w:rsidRDefault="00FC3521" w:rsidP="00FC3521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5FA0">
        <w:rPr>
          <w:rFonts w:ascii="Times New Roman" w:hAnsi="Times New Roman" w:cs="Times New Roman"/>
          <w:sz w:val="28"/>
          <w:szCs w:val="28"/>
        </w:rPr>
        <w:t xml:space="preserve">. 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оплата товаров, работ, услуг в соответствии с целевым направлением аффилированным лицам, лицам, входящим в группу лиц;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заработной платы, уплата налоговых платежей и сборов;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рефинансирование ранее полученных заемных/кредитных средств;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платежей по договорам финансовой аренды (лизинга);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погашение кредиторской задолженности и иных обязательств, возникших до даты предоставления Займа,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уплата основного долга, процентов по заемным/кредитным средствам, в том числе по Займу, предоставленному Фондом для финансирования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осуществление финансовых вложений и приобретение финансовых инструментов;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распределение прибыли (выплата дивидендов);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иные расходы, не предусмотренные п. 5.1 настоящего Стандарта.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Заемщик не может осуществлять расходование заемных средств с суммой платежа менее 200 (двухсот) тысяч </w:t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>рублей, за исключением сумм частичной (поэтапной) оплаты в рамках одного договора</w:t>
      </w:r>
      <w:r w:rsidRPr="005F4A29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5F4A29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суммы последнего платежа расходования средств предоставленного займа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EC1004" w:rsidRDefault="00FC3521" w:rsidP="00FC3521">
      <w:pPr>
        <w:pStyle w:val="af2"/>
        <w:spacing w:line="276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FA0">
        <w:rPr>
          <w:rFonts w:ascii="Times New Roman" w:hAnsi="Times New Roman" w:cs="Times New Roman"/>
          <w:sz w:val="28"/>
          <w:szCs w:val="28"/>
        </w:rPr>
        <w:t>. Оплата приобретаемых товаров, работ, услуг за счет средств займа ключевым исполнителям, не раскрытым на момент принятия Фондом решения о предоставлении финансирования заявки, возможна при условии получения согласования платежа со стороны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4" w:name="_Toc37762430"/>
      <w:r w:rsidRPr="00075FA0">
        <w:rPr>
          <w:rFonts w:ascii="Times New Roman" w:hAnsi="Times New Roman" w:cs="Times New Roman"/>
          <w:bCs w:val="0"/>
          <w:color w:val="365F91"/>
        </w:rPr>
        <w:lastRenderedPageBreak/>
        <w:t xml:space="preserve">6. </w:t>
      </w:r>
      <w:bookmarkStart w:id="15" w:name="Заявитель"/>
      <w:r w:rsidRPr="00075FA0">
        <w:rPr>
          <w:rFonts w:ascii="Times New Roman" w:hAnsi="Times New Roman" w:cs="Times New Roman"/>
          <w:bCs w:val="0"/>
          <w:color w:val="365F91"/>
        </w:rPr>
        <w:t>Требования</w:t>
      </w:r>
      <w:bookmarkEnd w:id="15"/>
      <w:r w:rsidRPr="00075FA0">
        <w:rPr>
          <w:rFonts w:ascii="Times New Roman" w:hAnsi="Times New Roman" w:cs="Times New Roman"/>
          <w:bCs w:val="0"/>
          <w:color w:val="365F91"/>
        </w:rPr>
        <w:t xml:space="preserve"> к Заявителю</w:t>
      </w:r>
      <w:bookmarkEnd w:id="14"/>
      <w:r w:rsidRPr="00075FA0">
        <w:rPr>
          <w:rFonts w:ascii="Times New Roman" w:hAnsi="Times New Roman" w:cs="Times New Roman"/>
          <w:bCs w:val="0"/>
          <w:color w:val="365F91"/>
        </w:rPr>
        <w:t xml:space="preserve">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6.1. Лицо, претендующее на получение денежных средств (Заявитель), должно соответствовать следующим требованиям: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или индивидуальным предпринимателем, осуществляющим деятельность в сфере промышленности на территории Воронежской области;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резидентом Российской Федерации</w:t>
      </w:r>
      <w:r w:rsidRPr="00075FA0">
        <w:rPr>
          <w:rFonts w:ascii="Times New Roman" w:hAnsi="Times New Roman" w:cs="Times New Roman"/>
          <w:vertAlign w:val="superscript"/>
        </w:rPr>
        <w:footnoteReference w:id="4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являться дочерним хозяйственным обществом</w:t>
      </w:r>
      <w:r w:rsidRPr="00075FA0">
        <w:rPr>
          <w:rFonts w:ascii="Times New Roman" w:hAnsi="Times New Roman" w:cs="Times New Roman"/>
          <w:vertAlign w:val="superscript"/>
        </w:rPr>
        <w:footnoteReference w:id="5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находиться в процессе </w:t>
      </w:r>
      <w:r w:rsidRPr="001F43B8">
        <w:rPr>
          <w:rFonts w:ascii="Times New Roman" w:hAnsi="Times New Roman" w:cs="Times New Roman"/>
          <w:color w:val="000000"/>
          <w:sz w:val="28"/>
          <w:szCs w:val="28"/>
        </w:rPr>
        <w:t>реорганизации (за исключением реорганизации в форме преобразования, присоединения, слияния),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или банкротства на момент подачи заявки и/или получения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раскрыть структуру собственности, предоставить список аффилированных лиц и сведения о конечных бенефициарах на момент подачи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иметь просроченную задолженность по налогам, сборам и иным платежам в бюджеты всех уровней Российской Федерации (подтверждается справкой налогового органа, датированной в пределах 30 (тридцати) календарных дней до даты подписания договора займа), задолженность по заработной плате перед работниками, просроченную задолженность перед Фондом, зафиксированных фактов несвоевременного выполнения в прошлом обязательств (просроченная задолженность более 30 (тридцати) календарных дней,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средств.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6" w:name="_Toc37762431"/>
      <w:r w:rsidRPr="00075FA0">
        <w:rPr>
          <w:rFonts w:ascii="Times New Roman" w:hAnsi="Times New Roman" w:cs="Times New Roman"/>
          <w:bCs w:val="0"/>
          <w:color w:val="365F91"/>
        </w:rPr>
        <w:t xml:space="preserve">7. </w:t>
      </w:r>
      <w:bookmarkStart w:id="17" w:name="Инструменты"/>
      <w:r w:rsidRPr="00075FA0">
        <w:rPr>
          <w:rFonts w:ascii="Times New Roman" w:hAnsi="Times New Roman" w:cs="Times New Roman"/>
          <w:bCs w:val="0"/>
          <w:color w:val="365F91"/>
        </w:rPr>
        <w:t>Инструменты</w:t>
      </w:r>
      <w:bookmarkEnd w:id="17"/>
      <w:r w:rsidRPr="00075FA0">
        <w:rPr>
          <w:rFonts w:ascii="Times New Roman" w:hAnsi="Times New Roman" w:cs="Times New Roman"/>
          <w:bCs w:val="0"/>
          <w:color w:val="365F91"/>
        </w:rPr>
        <w:t xml:space="preserve"> финансирования</w:t>
      </w:r>
      <w:bookmarkEnd w:id="16"/>
    </w:p>
    <w:p w:rsidR="00FC3521" w:rsidRPr="00075FA0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Финансирование со стороны Фонда осуществляется путем предоставления целевого займа на условиях возмездности и возвратности.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предоставляет обеспечение возврата займа </w:t>
      </w:r>
      <w:r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установленными п. 3.1. настоящего Стандарта.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B83BD6" w:rsidRDefault="00FC3521" w:rsidP="00FC3521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>Процентная ставка по предоставляемым целевым займам составляет:</w:t>
      </w:r>
    </w:p>
    <w:p w:rsidR="00FC3521" w:rsidRPr="00B83BD6" w:rsidRDefault="00FC3521" w:rsidP="00FC352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B83BD6" w:rsidRDefault="00FC3521" w:rsidP="00FC3521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3 (три) процента годовых на весь срок пользования займом при условии приобретения оборудования со сроком изготовления не ранее 5 (пяти) лет до даты подачи заявки.</w:t>
      </w:r>
    </w:p>
    <w:p w:rsidR="00FC3521" w:rsidRPr="00B83BD6" w:rsidRDefault="00FC3521" w:rsidP="00FC3521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B83BD6" w:rsidRDefault="00FC3521" w:rsidP="00FC3521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приобретения нового оборудования со сроком изготовления не ранее 1 (одного) года до даты подачи заявки процентная ставка может быть снижена до 1,5 (одна целая и пять десятых) процентов годовых.</w:t>
      </w:r>
    </w:p>
    <w:p w:rsidR="00FC3521" w:rsidRPr="00B83BD6" w:rsidRDefault="00FC3521" w:rsidP="00FC3521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Процентная ставка, указанная в п. 7.3.2 настоящего Стандарта, подлежит пересмотру, если Заявитель в течение срока действия договора займа не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обеспечил выполнение условий, на основании которых ставка была определена при выдаче займа. В случае приобретения оборудования со сроком изготовления более 1 (одного года), но не ранее 5 (пяти) лет до даты подачи заявки, процентная ставка устанавливается на уровне ставки, указанной в п.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lastRenderedPageBreak/>
        <w:t>7.3.1  настоящего Стандарта, и применяется с момента выдачи займа/первого транша с уплатой дополнительных процентных платежей.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Заем предоставляется на срок, не превышающий срок займа,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условиями программы финансирования. Срок займа может быть установлен Экспертным советом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732">
        <w:rPr>
          <w:rFonts w:ascii="Times New Roman" w:hAnsi="Times New Roman" w:cs="Times New Roman"/>
          <w:color w:val="000000"/>
          <w:sz w:val="28"/>
          <w:szCs w:val="28"/>
        </w:rPr>
        <w:t xml:space="preserve">Заем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предоставляется единовременно или частями (траншами) путем перечисления средств на расчетный счет в валюте Российской Федерации, открытый Заявителем для обособленного учета денежных средств, в кредитной организации, определяемой в соот</w:t>
      </w:r>
      <w:r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Банка России от 13  апреля 2021 г. 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№ </w:t>
      </w:r>
      <w:r w:rsidR="003679BE" w:rsidRPr="00292E62">
        <w:rPr>
          <w:rFonts w:ascii="Times New Roman" w:hAnsi="Times New Roman" w:cs="Times New Roman"/>
          <w:sz w:val="28"/>
          <w:szCs w:val="28"/>
        </w:rPr>
        <w:t>5778-У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методике определения системно значимых кредитных организаций</w:t>
      </w:r>
      <w:r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C3521" w:rsidRPr="00DA3FD2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заявки.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521" w:rsidRPr="00206A04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заявкой предусмотрена закупка (поставка) импортного оборудования Заявитель открывает для обособленного учета денежных средств, предоставленных в виде займа, также расчетный счет в иностранной валюте в кредитной организации, определяемой </w:t>
      </w:r>
      <w:r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679BE" w:rsidRPr="00292E62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Банка России от 13  апреля 2021 г. 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>№ </w:t>
      </w:r>
      <w:r w:rsidR="003679BE" w:rsidRPr="00292E62">
        <w:rPr>
          <w:rFonts w:ascii="Times New Roman" w:hAnsi="Times New Roman" w:cs="Times New Roman"/>
          <w:sz w:val="28"/>
          <w:szCs w:val="28"/>
        </w:rPr>
        <w:t>5778-У</w:t>
      </w:r>
      <w:r w:rsidR="003679BE" w:rsidRPr="0029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методике определения системно значимых кредитных организаций</w:t>
      </w:r>
      <w:r w:rsidRPr="00292E6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>Если в дальнейшем заемщик отказывается от закупки (поставки) импортного оборудования, комплектующих, то приобретенная иностранная валюта подлежит обратной конвертации в рубли.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:rsidR="00FC3521" w:rsidRPr="00206A04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:rsidR="00FC3521" w:rsidRPr="00D033BE" w:rsidRDefault="00FC3521" w:rsidP="00FC352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:rsidR="00FC3521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552594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594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основного долга по займу осуществляется Заявителем равными ежеквартальными платежами в течение последнего года срока использования займа.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займа/первого транша. 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займа/транша,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Иной порядок погашения суммы займа и процентов может быть установлен Экспертным советом Фонда с учетом особенностей реализации заявки.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досрочно погасить заем полностью или частично по истечении первого квартала после выдачи займа в полном объеме при условии направления Заявителем уведомления Фонду не менее чем за 10 (десять) дней до даты досрочного погашения. </w:t>
      </w:r>
      <w:r w:rsidRPr="00DA3FD2">
        <w:rPr>
          <w:rFonts w:ascii="Times New Roman" w:hAnsi="Times New Roman" w:cs="Times New Roman"/>
          <w:sz w:val="28"/>
          <w:szCs w:val="28"/>
        </w:rPr>
        <w:t xml:space="preserve">Менеджер Фонда в течение 5 (пяти) дней после получения запроса о досрочном погашении направляет Заявителю расчет в электронном виде.  </w:t>
      </w:r>
    </w:p>
    <w:p w:rsidR="00FC3521" w:rsidRPr="00DA3FD2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Фонд вправе потребовать 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займа/первого транша и до момента </w:t>
      </w:r>
      <w:r w:rsidRPr="00DA3FD2">
        <w:rPr>
          <w:rFonts w:ascii="Times New Roman" w:hAnsi="Times New Roman" w:cs="Times New Roman"/>
          <w:strike/>
          <w:color w:val="000000"/>
          <w:sz w:val="28"/>
          <w:szCs w:val="28"/>
        </w:rPr>
        <w:t>его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возврата займа Фонду при выявлении Фондом факта нецелевого использования Заемщиком суммы займа (или его части).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Расчёт процентов по займу ведется с учетом изменений размера ключевой </w:t>
      </w:r>
      <w:r w:rsidRPr="00DA3FD2">
        <w:rPr>
          <w:rFonts w:ascii="Times New Roman" w:hAnsi="Times New Roman" w:cs="Times New Roman"/>
          <w:color w:val="000000"/>
          <w:sz w:val="28"/>
          <w:szCs w:val="28"/>
        </w:rPr>
        <w:t>ставки Банка России, фактически действовавшей в течение периода с момента выдачи займа/первого транша.</w:t>
      </w:r>
    </w:p>
    <w:p w:rsidR="00FC3521" w:rsidRPr="00DA3FD2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неисполнение или ненадлежащее исполнение предусмотренных договором обязательств, включая следующие: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 по возврату основного долга и/или уплате процентов за пользование займом – пени в размере 0,1% от несвоевременно уплаченной суммы за каждый день просрочки;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ненадлежащее исполнение обязательства по обеспечению </w:t>
      </w:r>
      <w:proofErr w:type="spellStart"/>
      <w:r w:rsidRPr="00DA3FD2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DA3FD2">
        <w:rPr>
          <w:rFonts w:ascii="Times New Roman" w:hAnsi="Times New Roman" w:cs="Times New Roman"/>
          <w:color w:val="000000"/>
          <w:sz w:val="28"/>
          <w:szCs w:val="28"/>
        </w:rPr>
        <w:t xml:space="preserve"> заявки в размере не менее 25 % от суммы займа за счет собственных и привлеченных средств в соответствии с п. 3.1 настоящего Стандарта, а также обязательств по приобретению оборудования со сроком изготовления не ранее 5 (пяти) лет в соответствии с п. 5.1.1  настоящего Стандарта, 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займа/первого транша и до момента полного возврата займа Фонду;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обязательства по обеспечению доли средств займа, направленных на приобретение промышленного оборудования в соответствии с п. 5.1.1 настоящего Стандарта в размере не менее 50% от суммы займа,  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займа/первого транша и до момента полного возврата займа Фонду.</w:t>
      </w:r>
    </w:p>
    <w:p w:rsidR="00FC3521" w:rsidRPr="00DA3FD2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521" w:rsidRPr="00DA3FD2" w:rsidRDefault="00FC3521" w:rsidP="00FC3521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Условием предоставления финансирования является согласие Заявителя: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обеспечить возможность контроля Фондом действий самого Заявителя по целевому использованию средств займа, состояния обеспечения займа и финансового состояния Заявителя;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предоставлять отчеты о достижении целевых показателей, предусмотренных п. 3.1 настоящего Стандарта;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t>обеспечить расходование заемных средств Фонда в полном объеме в течение 12 месяцев со дня зачисления средств займа/первого транша на счет Заявителя;</w:t>
      </w:r>
    </w:p>
    <w:p w:rsidR="00FC3521" w:rsidRPr="00DA3FD2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полную оплату, постановку на балансовый учет и ввод в эксплуатацию промышленное оборудование, приобретенное за счет средств займа Фонда, в течение 12 месяцев со дня зачисления средств займа/первого транша на счет Заявителя.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8" w:name="_Toc37762432"/>
      <w:r w:rsidRPr="00DA3FD2">
        <w:rPr>
          <w:rFonts w:ascii="Times New Roman" w:hAnsi="Times New Roman" w:cs="Times New Roman"/>
          <w:bCs w:val="0"/>
          <w:color w:val="365F91"/>
        </w:rPr>
        <w:t xml:space="preserve">8. </w:t>
      </w:r>
      <w:bookmarkStart w:id="19" w:name="Экспертиза"/>
      <w:r w:rsidRPr="00DA3FD2">
        <w:rPr>
          <w:rFonts w:ascii="Times New Roman" w:hAnsi="Times New Roman" w:cs="Times New Roman"/>
          <w:bCs w:val="0"/>
          <w:color w:val="365F91"/>
        </w:rPr>
        <w:t>Экспертиза</w:t>
      </w:r>
      <w:bookmarkEnd w:id="19"/>
      <w:r w:rsidRPr="00DA3FD2">
        <w:rPr>
          <w:rFonts w:ascii="Times New Roman" w:hAnsi="Times New Roman" w:cs="Times New Roman"/>
          <w:bCs w:val="0"/>
          <w:color w:val="365F91"/>
        </w:rPr>
        <w:t xml:space="preserve"> заявки</w:t>
      </w:r>
      <w:bookmarkEnd w:id="18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8.1. Заявитель представляет в Фонд документы по заявке согласно перечню, установленному Фондом.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8.2. Экспертиза заявки Фондом включает в себя следующие этапы: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Экспресс-оценка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Входная экспертиза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Комплексная экспертиза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Процесс экспертизы заявок начинается после получения комплекта документов, входящих в заявку на финансирование (на первом этапе – резюме), и завершается вынесением заявки на рассмотрение Экспертным советом Фонда для принятия решения о финансировании за счет средств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8.3. Приём комплекта документов, входящих в заявку, осуществляется после получения направленных Заявителем документов на электронную почту Фонда. Заявки регистрируются в реестре заявок на финансирование по программе «Технологическое развитие» в порядке очередности поступления. Форма реестра заявок утверждается Директором Фонда. В Форме реестра заявок отражаются все этапы прохождения заявок.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занесение данных заявки в общий реестр заявок;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регистрационного номера;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направление Заявителю в электронном виде уведомления о принятии заявки к рассмотрению и присвоении регистрационного номера в течение 1 (одного) дня после ее предоставления на рассмотрение в Фонд.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Уведомление Заявителей о результатах прохождения этапов экспертизы и отбора Заявок, запросы информации и документов осуществляются посредством электронной почты Фонда. 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8.5. Вопросы реализации информационной политики, а также политики соблюдения конфиденциальности и раскрытия информации о заявке регулируются внутренним документом Фонда, принимаемым уполномоченным органом, соглашениями о конфиденциальности.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заявке, в том числе: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процентная ставка, срок и сумма финансирования, предоставляемого Фондом;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общий бюджет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календарный план реализации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объем продаж и объем отгруженной продукции;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сумма ожидаемых налоговых поступлений в бюджеты всех уровней Российской Федерации;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капитал, вложенных в период пользования займом;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информация о производимой Заявителем продукции, указанная в заявительной документации;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количество рабочих мест Заявителя.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8.6. Комплект документов, обязательно входящих в заявку, их формы утверждаются Директором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8.7. В случае необходимости получения разъяснений и дополнительной информации по вопросам, в недостаточной мере освещенным в поданной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>заявке, Менеджер Фонда вправе запрашивать дополнительную информацию у Заявителя, а также проводить встречи с ним.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8.8. Документы в составе заявки должны соответствовать следующим требованиям: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должны соответствовать оригинальным документам;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8.9.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любой момент до даты рассмотрения заявки Экспертным советом Фонда отозвать поданную заявку, что не лишает его возможности повторного обращения за получением финансирования. Такой заявке присваивается статус «Работа по заявке прекращена» и прекращаются все экспертизы по заявке.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заявки для целей отбора и принятия решения о финансировании Фондом плата с Заявителей не взимается.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8.12. Документы, поданные в составе заявки, Заявителю не возвращаются вне зависимости от результатов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8.13. После инициирования процедуры экспертизы Менеджер Фонда организует проведение экспертиз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8.14. Последовательность и сроки проведения экспертиз, порядок взаимодействия с Заявителем, порядок подготовки и принятия решений о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обеспечении заявок определяются настоящим Стандартом и иными внутренними документами Фонда, устанавливающими требования к порядку отбора и экспертизы заявок на получение финансирования.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8.15. Экспертиза может быть прекращена до ее полного завершения в случае выявления критических замечаний по заявке, которые не могут быть устранены в сроки, предусмотренные для проведения комплексной экспертизы, или факта предоставления недостоверной информации.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Прекращение экспертизы по указанным основаниям влечет последствия, аналогичные принятию решения об отказе в финансировании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8.16. В случае прекращения экспертизы, Фонд информирует Заявителя в течение 2 (двух) дней с момента принятия соответствующего решения.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0" w:name="_Toc37762433"/>
      <w:r w:rsidRPr="00075FA0">
        <w:rPr>
          <w:rFonts w:ascii="Times New Roman" w:hAnsi="Times New Roman" w:cs="Times New Roman"/>
          <w:bCs w:val="0"/>
          <w:color w:val="365F91"/>
        </w:rPr>
        <w:t xml:space="preserve">9. </w:t>
      </w:r>
      <w:bookmarkStart w:id="21" w:name="Заявки"/>
      <w:r w:rsidRPr="00075FA0">
        <w:rPr>
          <w:rFonts w:ascii="Times New Roman" w:hAnsi="Times New Roman" w:cs="Times New Roman"/>
          <w:bCs w:val="0"/>
          <w:color w:val="365F91"/>
        </w:rPr>
        <w:t>Проведение</w:t>
      </w:r>
      <w:bookmarkEnd w:id="21"/>
      <w:r w:rsidRPr="00075FA0">
        <w:rPr>
          <w:rFonts w:ascii="Times New Roman" w:hAnsi="Times New Roman" w:cs="Times New Roman"/>
          <w:bCs w:val="0"/>
          <w:color w:val="365F91"/>
        </w:rPr>
        <w:t xml:space="preserve"> экспертиз заявок</w:t>
      </w:r>
      <w:bookmarkEnd w:id="20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предварительная проверка соответствия заявки и Заявителя установленным настоящим Стандартом условиям финансирования на основании анализа резюме.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 дней.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9.3. По результатам экспресс-оценки делается предварительный вывод о соответствии Заявки основным условиям финансирования заявок Фондом, и уполномоченное должностное лицо Фонда принимает одно из следующих решений: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принять заявку и направить Заявителю письмо о направлении заявки на входную экспертизу с указанием перечня документов, необходимых для дальнейшей экспертизы. Заявке присваивается статус «Подготовка комплекта документов»;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отклонить заявку и направить Заявителю письмо с указанием несоответствия резюме конкретным условиям финансирования заявок, установленным Фондом. Заявке присваивается статус «Отправлена на доработку по результатам экспресс-оценки».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>9.4. Отклонение заявки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9.6. В рамках входной экспертизы Заявитель посредством электронной почты направляет Менеджеру Фонда основные документы заявки</w:t>
      </w:r>
      <w:r w:rsidRPr="00075FA0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75FA0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9.7. Документы заявки проверяются на предмет их комплектности и соответствия рекомендуемым формам и методическим указаниям Фонда.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 состав и содержание комплекта документов в составе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9.9. В случае выявления несоответствия требованиям программы «Технологическое развитие» одного или нескольких документов, необходимых для проведения комплексной экспертизы, Заявитель в электронном виде получает соответствующее уведомление с указанием перечня таких документов. Заявке присваивается статус «Направлена на доработку после входной экспертизы».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9.10. После получения Фондом всех обязательных документов, предоставляемых Заявителем, Менеджер Фонда в течение 5 (пяти) дней в электронном виде направляет Заявителю уведомление об успешном прохождении входной экспертизы и присваивает статус «Комплексная экспертиза».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>9.11. Заявкам, по которым Заявителем не устранены недостатки, не представлены документы, не актуализировалась информация более 1 (одного) месяца, присваивается статус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9.12. С целью определения возможности и условий финансирования Фондом заявки проводится комплексная экспертиза заявки и документов, предоставленных Заявителем, по следующим направлениям: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9.13. По итогам проведения комплексной экспертизы Фонд выносит заявку и рекомендации по условиям участия Фонда в финансировании заявки на рассмотрение Экспертного совета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9.14. Менеджер Фонда сопровождает заявку и организует комплексную экспертизу: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комплексной экспертизы;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анализа, предлагаемого Заявителем обеспечения и предполагаемых механизмов контроля целевого использования средств займа;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формирует предварительные условия участия Фонда в финансировании заявки с учетом суммы и срока.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9.15. Общий срок проведения комплексной экспертизы не должен превышать 15 (пятнадцати) дней с момента принятия решения о назначении комплексной экспертизы.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Фонда в течение 1 (одного) дня уведомляет об этом Заявителя. </w:t>
      </w:r>
    </w:p>
    <w:p w:rsidR="00FC3521" w:rsidRPr="00075FA0" w:rsidRDefault="00FC3521" w:rsidP="00FC3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По мере прохождения заявок через Экспертный совет Фонда и высвобождения ресурсов (экспертов) Фонда заявка направляется на комплексную экспертизу. Менеджер Фонда принимает решение о назначении комплексной экспертизы в течение 3 (трех) дней после получения информации о высвобождении </w:t>
      </w:r>
      <w:r w:rsidRPr="00075FA0">
        <w:rPr>
          <w:rFonts w:ascii="Times New Roman" w:hAnsi="Times New Roman" w:cs="Times New Roman"/>
          <w:sz w:val="28"/>
          <w:szCs w:val="28"/>
        </w:rPr>
        <w:lastRenderedPageBreak/>
        <w:t>ресурсов (экспертов) и уведомляет об этом Заявителя в день направления заявки на комплексную экспертизу.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9.16. Последовательность проведения отдельных направлений экспертизы определяется Менеджером Фонда, исходя из требования проведения экспертизы в минимальные сроки.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9.17. Фамилии экспертов, рецензирующих поданные заявки, носят конфиденциальный характер и Заявителям, равно как и другим лицам, не сообщаются.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9.18. Подразделения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(тридцати) календарных дней запрошенные документы, Менеджер Фонда принимает решение о присвоении такой заявке статуса «Приостановлена работа по заявке» и прекращении комплексной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9.19.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9.20. Сотрудникам Фонда запрещается предоставлять Заявителю возможность самому заполнять разделы экспертизы.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9.21. Комплексная экспертиза прекращается до ее полного завершения в случае выявления любого из следующих обстоятельств: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заявки критериям отбора заявок для финансирования по какому-либо из параметров, определенных настоящим Стандартом;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критических замечаний по заявке, которые не могут быть устранены в сроки, предусмотренные для проведения комплексной экспертизы;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факт предоставления недостоверной информации;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устранение Заявителем недостатков и замечаний по заявке в течение 5 (пяти)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дней после направления соответствующего уведомления Менеджером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 заявке присваивается статус «Прекращена работа по заявке». Уведомление о досрочном прекращении комплексной экспертизы в электронном виде направляется Заявителю в течение одного дня.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9.22. Повторная экспертиза заявок проводится Фондом в следующих случаях: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  9.22.1. 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:rsidR="00FC3521" w:rsidRPr="00075FA0" w:rsidRDefault="00FC3521" w:rsidP="00FC3521">
      <w:pPr>
        <w:tabs>
          <w:tab w:val="left" w:pos="127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9.22.2. повторное обращение Заявителя за получением финансирования по заявке в случае, указанном в п.10.10. настоящего Стандарта.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9.23. Менеджер Фонда в течение 2 (двух) дней после получения запроса об изменении условий предоставления финансирования принимает решение о проведении одной или нескольких экспертиз: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br/>
        <w:t>9.24. В случае внесения изменений в условия предоставления финансирования в случаях, указанных в п. 9.22.1. настоящего Стандарта, Фонд взимает плату за проведение повторных экспертиз в размере 0,1% от суммы запрашиваемого займа (основного долга по займу на дату получения запроса Заявителя).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2" w:name="_Toc37762435"/>
      <w:r w:rsidRPr="00075FA0">
        <w:rPr>
          <w:rFonts w:ascii="Times New Roman" w:hAnsi="Times New Roman" w:cs="Times New Roman"/>
          <w:bCs w:val="0"/>
          <w:color w:val="365F91"/>
        </w:rPr>
        <w:t xml:space="preserve">10. </w:t>
      </w:r>
      <w:bookmarkStart w:id="23" w:name="Решение"/>
      <w:r w:rsidRPr="00075FA0">
        <w:rPr>
          <w:rFonts w:ascii="Times New Roman" w:hAnsi="Times New Roman" w:cs="Times New Roman"/>
          <w:bCs w:val="0"/>
          <w:color w:val="365F91"/>
        </w:rPr>
        <w:t>Принятие</w:t>
      </w:r>
      <w:bookmarkEnd w:id="23"/>
      <w:r w:rsidRPr="00075FA0">
        <w:rPr>
          <w:rFonts w:ascii="Times New Roman" w:hAnsi="Times New Roman" w:cs="Times New Roman"/>
          <w:bCs w:val="0"/>
          <w:color w:val="365F91"/>
        </w:rPr>
        <w:t xml:space="preserve"> решения о финансировании заявки</w:t>
      </w:r>
      <w:bookmarkEnd w:id="22"/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10.1. По итогам проведения всех экспертиз заявки Менеджер Фонда в течение 1 (одного) дня направляет Заявителю решение о вынесении заявки на рассмотрение Экспертного совета Фонда на ближайшем заседании.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10.2. После окончания комплексной экспертизы Менеджер 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заявки Фондом.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10.3. Заявитель по получении уведомления Менеджера Фонда о завершении комплексной экспертизы в течение 3 (трех) дней дополнительно предоставляет в Фонд комплект документов </w:t>
      </w:r>
      <w:r w:rsidRPr="00320111">
        <w:rPr>
          <w:rFonts w:ascii="Times New Roman" w:hAnsi="Times New Roman" w:cs="Times New Roman"/>
          <w:color w:val="000000"/>
          <w:sz w:val="28"/>
          <w:szCs w:val="28"/>
        </w:rPr>
        <w:t>в соответствии с перечнем, утвержденным Директором Фонда: подписанные Основные условия, а также, в случае необходимости, скорректированную заявку.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документы не предоставляются Заявителем в указанные сроки, заявка не выносится на рассмотрение Экспертного совета Фонда и ей присваивается статус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10.4. Порядок созыва, проведения и принятия решений Экспертным советом Фонда регламентируется Положением об Экспертном совете Фонда.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10.5. Для рассмотрения заявки на Экспертном совете Фонда Менеджер Фонда готовит презентацию и аналитические материалы, содержащие основную информацию по заявке, отражающую заключения по итогам проведенных экспертиз. Резюме, заявление об обеспечении, письма поддержки, бухгалтерская отчетность, результаты комплексной экспертизы, могут предоставляться как дополнительные документы, подтверждающие и конкретизирующие информацию презентации и аналитических материалов.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10.6</w:t>
      </w:r>
      <w:r w:rsidRPr="00320111">
        <w:rPr>
          <w:rFonts w:ascii="Times New Roman" w:hAnsi="Times New Roman" w:cs="Times New Roman"/>
          <w:color w:val="000000"/>
          <w:sz w:val="28"/>
          <w:szCs w:val="28"/>
        </w:rPr>
        <w:t>. Экспертный совет Фонда принимает решение: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одобрении предоставления финансирования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отказе в финансировании заявки;</w:t>
      </w:r>
    </w:p>
    <w:p w:rsidR="00FC3521" w:rsidRPr="00333E5C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E5C">
        <w:rPr>
          <w:rFonts w:ascii="Times New Roman" w:hAnsi="Times New Roman" w:cs="Times New Roman"/>
          <w:color w:val="000000"/>
          <w:sz w:val="28"/>
          <w:szCs w:val="28"/>
        </w:rPr>
        <w:t>об изменении размера и сроков финансирования заявки;</w:t>
      </w:r>
    </w:p>
    <w:p w:rsidR="00FC3521" w:rsidRPr="00075FA0" w:rsidRDefault="00FC3521" w:rsidP="00FC3521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 отложении принятия решения по заявке до получения дополнительной информации/ устранения выявленных недостатков. </w:t>
      </w: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10.7. Фонд направляет Заявителю выписку из протокола заседания Экспертного совета/Наблюдательного совета Фонда, содержащего принятое решение, в течение 3 (трех) дней после его подписания.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10.8. В случае принятия Экспертным советом Фонда решения об отложении принятия решения по заявке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повторно на рассмотрение Экспертного совета Фонда. В случае не предоставления Заявителем дополнительной информации/устранения выявленных недостатков в определенные Экспертным советом Фонда сроки, заявке присваивается статус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10.9. По сделкам, требующим одобрения Наблюдательного совета Фонда</w:t>
      </w:r>
      <w:r w:rsidRPr="00075FA0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10.10.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направления Заявителю выписки из протокола, указанной в п. 10.7. настоящего Стандарта, а по сделкам, требующим корпоративного одобрения органами Заявителя – не позднее 3 (трех) месяцев. 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«Приостановлена работа по заявке».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Присвоение заявке статуса «Приостановлена работа по заявке»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Экспертным советом Фонда. Заявкам, которым статус «Приостановлена работа по заявке» присвоен более 1 (одного) месяца, присваивается статус «Прекращена работа по заявке». Документы по таким заявкам подлежат хранению в течение сроков, установленных внутренними документами Фонда.</w:t>
      </w:r>
    </w:p>
    <w:p w:rsidR="00FC3521" w:rsidRPr="00075FA0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10.11. В случае, если после принятия Экспертным/Наблюдательным советом Фонда решения о финансировании заявки кредитной организацией или </w:t>
      </w:r>
      <w:r w:rsidRPr="0042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уменьшена сумма и/или срок обеспечения возврата займа, предоставляемого в соответствии с п. 3.1. настоящего стандарта, Фонд при заключении договора займа уменьшает/сохраняет сумму займа и/или срок с учетом необходимости выполнения заявителем</w:t>
      </w:r>
      <w:r w:rsidRPr="00F57F8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в объеме основного долга и подлежащих уплате за все время пользования займом процентов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10.12 </w:t>
      </w:r>
      <w:r w:rsidRPr="00073F5B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договор целевого займа и иные договоры, обеспечивающие возврат займа,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заключены в сроки, установленные п.10.10 настоящего Стандарта, по причине отсутствия</w:t>
      </w:r>
      <w:r w:rsidRPr="00C8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Фонда свободного остатка средств на финансовое обеспечение заявок, Экспертным советом Фонда может быть установлен иной срок для заключения вышеуказанных договоров. 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о продлении срока для заключения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займа и ины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займа</w:t>
      </w:r>
      <w:r>
        <w:rPr>
          <w:rFonts w:ascii="Times New Roman" w:hAnsi="Times New Roman" w:cs="Times New Roman"/>
          <w:color w:val="000000"/>
          <w:sz w:val="28"/>
          <w:szCs w:val="28"/>
        </w:rPr>
        <w:t>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21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 имеет право запрашивать у Заявителя дополнительные документы, необходимые для актуализации информации по заявке.</w:t>
      </w:r>
    </w:p>
    <w:p w:rsidR="00FC3521" w:rsidRPr="00075FA0" w:rsidRDefault="00FC3521" w:rsidP="00FC3521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4" w:name="_Toc37762436"/>
      <w:r w:rsidRPr="00075FA0">
        <w:rPr>
          <w:rFonts w:ascii="Times New Roman" w:hAnsi="Times New Roman" w:cs="Times New Roman"/>
          <w:bCs w:val="0"/>
          <w:color w:val="365F91"/>
        </w:rPr>
        <w:t xml:space="preserve">11. </w:t>
      </w:r>
      <w:bookmarkStart w:id="25" w:name="Монторинг"/>
      <w:r w:rsidRPr="00075FA0">
        <w:rPr>
          <w:rFonts w:ascii="Times New Roman" w:hAnsi="Times New Roman" w:cs="Times New Roman"/>
          <w:bCs w:val="0"/>
          <w:color w:val="365F91"/>
        </w:rPr>
        <w:t>Порядок</w:t>
      </w:r>
      <w:bookmarkEnd w:id="25"/>
      <w:r w:rsidRPr="00075FA0">
        <w:rPr>
          <w:rFonts w:ascii="Times New Roman" w:hAnsi="Times New Roman" w:cs="Times New Roman"/>
          <w:bCs w:val="0"/>
          <w:color w:val="365F91"/>
        </w:rPr>
        <w:t xml:space="preserve"> мониторинга займов</w:t>
      </w:r>
      <w:bookmarkEnd w:id="24"/>
    </w:p>
    <w:p w:rsidR="00FC3521" w:rsidRPr="007E69F3" w:rsidRDefault="00FC3521" w:rsidP="00FC3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11.1. Порядок осуществления Фондом деятельности по мониторингу займов и контролю реализации заявок, отобранных в целях их финансирования по программе Фонда, установленный Стандартом Фонда СФ-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75F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D4381">
        <w:rPr>
          <w:rFonts w:ascii="Times New Roman" w:hAnsi="Times New Roman" w:cs="Times New Roman"/>
          <w:bCs/>
          <w:sz w:val="28"/>
          <w:szCs w:val="28"/>
        </w:rPr>
        <w:t>орядок осуществления мониторинга за возвратностью предоставленных денежных              средств по прог</w:t>
      </w:r>
      <w:r>
        <w:rPr>
          <w:rFonts w:ascii="Times New Roman" w:hAnsi="Times New Roman" w:cs="Times New Roman"/>
          <w:bCs/>
          <w:sz w:val="28"/>
          <w:szCs w:val="28"/>
        </w:rPr>
        <w:t>раммам «О</w:t>
      </w:r>
      <w:r w:rsidRPr="001D4381">
        <w:rPr>
          <w:rFonts w:ascii="Times New Roman" w:hAnsi="Times New Roman" w:cs="Times New Roman"/>
          <w:bCs/>
          <w:sz w:val="28"/>
          <w:szCs w:val="28"/>
        </w:rPr>
        <w:t>боротный капитал» и «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D4381">
        <w:rPr>
          <w:rFonts w:ascii="Times New Roman" w:hAnsi="Times New Roman" w:cs="Times New Roman"/>
          <w:bCs/>
          <w:sz w:val="28"/>
          <w:szCs w:val="28"/>
        </w:rPr>
        <w:t>ехнологическое развитие»</w:t>
      </w:r>
      <w:r w:rsidRPr="001D4381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>.</w:t>
      </w:r>
    </w:p>
    <w:p w:rsidR="00FC3521" w:rsidRPr="007E69F3" w:rsidRDefault="00FC3521" w:rsidP="00FC3521">
      <w:pPr>
        <w:pageBreakBefore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3521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к Стандарту АУ «РФРП ВО» № СФ-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 xml:space="preserve">«Условия и порядок отбора заявок 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для финансирования по программе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Технологическое развитие</w:t>
      </w:r>
      <w:r w:rsidRPr="007E69F3">
        <w:rPr>
          <w:rFonts w:ascii="Times New Roman" w:hAnsi="Times New Roman" w:cs="Times New Roman"/>
          <w:sz w:val="24"/>
          <w:szCs w:val="24"/>
        </w:rPr>
        <w:t>»</w:t>
      </w:r>
    </w:p>
    <w:p w:rsidR="00FC3521" w:rsidRPr="007E69F3" w:rsidRDefault="00FC3521" w:rsidP="00FC352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возможно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получение финансовой поддержки Фонда на реализацию заявки</w:t>
            </w:r>
          </w:p>
        </w:tc>
      </w:tr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C «Обрабатывающие производства»</w:t>
            </w:r>
          </w:p>
        </w:tc>
      </w:tr>
      <w:tr w:rsidR="00FC3521" w:rsidRPr="007E69F3" w:rsidTr="00FC3521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FC3521" w:rsidRPr="007E69F3" w:rsidTr="00FC35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</w:tbl>
    <w:p w:rsidR="00FC3521" w:rsidRPr="007E69F3" w:rsidRDefault="00FC3521" w:rsidP="00FC3521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 осуществляется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финансовая поддержка Фонда на реализацию заявки</w:t>
            </w:r>
            <w:r w:rsidRPr="007E69F3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9"/>
            </w:r>
          </w:p>
        </w:tc>
      </w:tr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C «Обрабатывающие производства»</w:t>
            </w:r>
          </w:p>
        </w:tc>
      </w:tr>
      <w:tr w:rsidR="00FC3521" w:rsidRPr="007E69F3" w:rsidTr="00FC352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FC3521" w:rsidRPr="007E69F3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FC3521" w:rsidRPr="004C1646" w:rsidTr="00FC35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7E69F3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21" w:rsidRPr="004B458D" w:rsidRDefault="00FC3521" w:rsidP="00FC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:rsidR="00FC3521" w:rsidRPr="004C1646" w:rsidRDefault="00FC3521" w:rsidP="00FC3521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D4D98" w:rsidRDefault="00AD4D98"/>
    <w:sectPr w:rsidR="00AD4D98" w:rsidSect="00FC35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0D" w:rsidRDefault="00D4750D" w:rsidP="00FC3521">
      <w:pPr>
        <w:spacing w:after="0" w:line="240" w:lineRule="auto"/>
      </w:pPr>
      <w:r>
        <w:separator/>
      </w:r>
    </w:p>
  </w:endnote>
  <w:endnote w:type="continuationSeparator" w:id="0">
    <w:p w:rsidR="00D4750D" w:rsidRDefault="00D4750D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0D" w:rsidRDefault="00D4750D" w:rsidP="00FC3521">
      <w:pPr>
        <w:spacing w:after="0" w:line="240" w:lineRule="auto"/>
      </w:pPr>
      <w:r>
        <w:separator/>
      </w:r>
    </w:p>
  </w:footnote>
  <w:footnote w:type="continuationSeparator" w:id="0">
    <w:p w:rsidR="00D4750D" w:rsidRDefault="00D4750D" w:rsidP="00FC3521">
      <w:pPr>
        <w:spacing w:after="0" w:line="240" w:lineRule="auto"/>
      </w:pPr>
      <w:r>
        <w:continuationSeparator/>
      </w:r>
    </w:p>
  </w:footnote>
  <w:footnote w:id="1">
    <w:p w:rsidR="00FC3521" w:rsidRDefault="00FC3521" w:rsidP="00FC3521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:rsidR="00FC3521" w:rsidRPr="00DF0927" w:rsidRDefault="00FC3521" w:rsidP="00FC352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3">
    <w:p w:rsidR="00FC3521" w:rsidRDefault="00FC3521" w:rsidP="00FC3521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:rsidR="00FC3521" w:rsidRPr="00E00F86" w:rsidRDefault="00FC3521" w:rsidP="00FC3521">
      <w:pPr>
        <w:pStyle w:val="a9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:rsidR="00FC3521" w:rsidRDefault="00FC3521" w:rsidP="00FC3521">
      <w:pPr>
        <w:pStyle w:val="a9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ч.1 ст. 67.3 Гражданского кодекса Российской Федерации.</w:t>
      </w:r>
    </w:p>
  </w:footnote>
  <w:footnote w:id="6">
    <w:p w:rsidR="00FC3521" w:rsidRPr="004B458D" w:rsidRDefault="00FC3521" w:rsidP="00FC3521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7">
    <w:p w:rsidR="00FC3521" w:rsidRDefault="00FC3521" w:rsidP="00FC35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8">
    <w:p w:rsidR="00FC3521" w:rsidRPr="004B458D" w:rsidRDefault="00FC3521" w:rsidP="00FC3521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</w:p>
  </w:footnote>
  <w:footnote w:id="9">
    <w:p w:rsidR="00FC3521" w:rsidRPr="004B458D" w:rsidRDefault="00FC3521" w:rsidP="00FC3521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Из отнесенных к промышленной деятельности в соответствии со статьей 3 Федерального закона Российской Федерации от 31.12.2014 № 488-ФЗ «О промышленной политике в Российской Федерации»</w:t>
      </w:r>
    </w:p>
  </w:footnote>
  <w:footnote w:id="10">
    <w:p w:rsidR="00FC3521" w:rsidRPr="004B458D" w:rsidRDefault="00FC3521" w:rsidP="00FC3521">
      <w:pPr>
        <w:pStyle w:val="a9"/>
        <w:rPr>
          <w:rFonts w:ascii="Times New Roman" w:hAnsi="Times New Roman" w:cs="Times New Roman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000941"/>
      <w:docPartObj>
        <w:docPartGallery w:val="Page Numbers (Top of Page)"/>
        <w:docPartUnique/>
      </w:docPartObj>
    </w:sdtPr>
    <w:sdtEndPr/>
    <w:sdtContent>
      <w:p w:rsidR="00FC3521" w:rsidRDefault="00FC35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C3521" w:rsidRDefault="00FC35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B476D"/>
    <w:multiLevelType w:val="multilevel"/>
    <w:tmpl w:val="D5166F8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9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8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1"/>
    <w:rsid w:val="001D7A85"/>
    <w:rsid w:val="00284201"/>
    <w:rsid w:val="00292E62"/>
    <w:rsid w:val="003067CC"/>
    <w:rsid w:val="003679BE"/>
    <w:rsid w:val="006170C1"/>
    <w:rsid w:val="00A04ACD"/>
    <w:rsid w:val="00AD4D98"/>
    <w:rsid w:val="00CB1054"/>
    <w:rsid w:val="00D4750D"/>
    <w:rsid w:val="00F51832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9EC5"/>
  <w15:chartTrackingRefBased/>
  <w15:docId w15:val="{CADAF020-CDB8-4390-A873-F69108E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21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C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5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01">
    <w:name w:val="fontstyle01"/>
    <w:basedOn w:val="a0"/>
    <w:rsid w:val="00FC3521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FC35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521"/>
  </w:style>
  <w:style w:type="paragraph" w:styleId="a5">
    <w:name w:val="foot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521"/>
  </w:style>
  <w:style w:type="paragraph" w:styleId="a7">
    <w:name w:val="List Paragraph"/>
    <w:basedOn w:val="a"/>
    <w:uiPriority w:val="34"/>
    <w:qFormat/>
    <w:rsid w:val="00FC35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352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3521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FC352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5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52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FC3521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C35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52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352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5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352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521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C3521"/>
    <w:rPr>
      <w:color w:val="605E5C"/>
      <w:shd w:val="clear" w:color="auto" w:fill="E1DFDD"/>
    </w:rPr>
  </w:style>
  <w:style w:type="paragraph" w:styleId="af4">
    <w:name w:val="TOC Heading"/>
    <w:basedOn w:val="1"/>
    <w:next w:val="a"/>
    <w:uiPriority w:val="39"/>
    <w:semiHidden/>
    <w:unhideWhenUsed/>
    <w:qFormat/>
    <w:rsid w:val="00FC3521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3521"/>
    <w:pPr>
      <w:spacing w:after="100"/>
    </w:pPr>
  </w:style>
  <w:style w:type="paragraph" w:styleId="af5">
    <w:name w:val="endnote text"/>
    <w:basedOn w:val="a"/>
    <w:link w:val="af6"/>
    <w:uiPriority w:val="99"/>
    <w:semiHidden/>
    <w:unhideWhenUsed/>
    <w:rsid w:val="00FC352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C35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C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rp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Сенчакова Олеся Алексеевна</dc:creator>
  <cp:keywords/>
  <dc:description/>
  <cp:lastModifiedBy>Сенчакова Олеся Алексеевна</cp:lastModifiedBy>
  <cp:revision>3</cp:revision>
  <dcterms:created xsi:type="dcterms:W3CDTF">2022-05-12T07:32:00Z</dcterms:created>
  <dcterms:modified xsi:type="dcterms:W3CDTF">2022-05-23T07:10:00Z</dcterms:modified>
</cp:coreProperties>
</file>