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939" w:rsidRPr="00A15939" w:rsidRDefault="00A15939" w:rsidP="00A159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15939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A15939" w:rsidRPr="00A15939" w:rsidRDefault="00A15939" w:rsidP="00A159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15939">
        <w:rPr>
          <w:rFonts w:ascii="Times New Roman" w:hAnsi="Times New Roman" w:cs="Times New Roman"/>
          <w:sz w:val="28"/>
          <w:szCs w:val="28"/>
        </w:rPr>
        <w:t xml:space="preserve">Наблюдательным советом </w:t>
      </w:r>
    </w:p>
    <w:p w:rsidR="00A15939" w:rsidRPr="00A15939" w:rsidRDefault="00A15939" w:rsidP="00A159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15939">
        <w:rPr>
          <w:rFonts w:ascii="Times New Roman" w:hAnsi="Times New Roman" w:cs="Times New Roman"/>
          <w:sz w:val="28"/>
          <w:szCs w:val="28"/>
        </w:rPr>
        <w:t xml:space="preserve">АУ «РФРП ВО» </w:t>
      </w:r>
    </w:p>
    <w:p w:rsidR="00A15939" w:rsidRPr="00A15939" w:rsidRDefault="00A15939" w:rsidP="00A159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15939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352218">
        <w:rPr>
          <w:rFonts w:ascii="Times New Roman" w:hAnsi="Times New Roman" w:cs="Times New Roman"/>
          <w:sz w:val="28"/>
          <w:szCs w:val="28"/>
        </w:rPr>
        <w:t>20</w:t>
      </w:r>
      <w:r w:rsidRPr="00A15939">
        <w:rPr>
          <w:rFonts w:ascii="Times New Roman" w:hAnsi="Times New Roman" w:cs="Times New Roman"/>
          <w:sz w:val="28"/>
          <w:szCs w:val="28"/>
        </w:rPr>
        <w:t xml:space="preserve">»  </w:t>
      </w:r>
      <w:r w:rsidR="00352218">
        <w:rPr>
          <w:rFonts w:ascii="Times New Roman" w:hAnsi="Times New Roman" w:cs="Times New Roman"/>
          <w:sz w:val="28"/>
          <w:szCs w:val="28"/>
        </w:rPr>
        <w:t>мая</w:t>
      </w:r>
      <w:proofErr w:type="gramEnd"/>
      <w:r w:rsidRPr="00A15939">
        <w:rPr>
          <w:rFonts w:ascii="Times New Roman" w:hAnsi="Times New Roman" w:cs="Times New Roman"/>
          <w:sz w:val="28"/>
          <w:szCs w:val="28"/>
        </w:rPr>
        <w:t xml:space="preserve"> 2022 г. </w:t>
      </w:r>
    </w:p>
    <w:p w:rsidR="00A15939" w:rsidRPr="00A15939" w:rsidRDefault="00A15939" w:rsidP="00A159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939" w:rsidRPr="00A15939" w:rsidRDefault="00A15939" w:rsidP="00A159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939" w:rsidRPr="00A15939" w:rsidRDefault="00A15939" w:rsidP="00A159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939" w:rsidRPr="00A15939" w:rsidRDefault="00A15939" w:rsidP="00A1593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15939" w:rsidRPr="00A15939" w:rsidRDefault="00A15939" w:rsidP="00A1593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939">
        <w:rPr>
          <w:rFonts w:ascii="Times New Roman" w:hAnsi="Times New Roman" w:cs="Times New Roman"/>
          <w:b/>
          <w:bCs/>
          <w:sz w:val="28"/>
          <w:szCs w:val="28"/>
        </w:rPr>
        <w:t>СТАНДАРТ</w:t>
      </w:r>
      <w:r w:rsidRPr="00A15939">
        <w:rPr>
          <w:rFonts w:ascii="Times New Roman" w:hAnsi="Times New Roman" w:cs="Times New Roman"/>
          <w:b/>
          <w:bCs/>
          <w:sz w:val="28"/>
          <w:szCs w:val="28"/>
        </w:rPr>
        <w:br/>
        <w:t>АВТОНОМНОГО УЧРЕЖДЕНИЯ</w:t>
      </w:r>
    </w:p>
    <w:p w:rsidR="00A15939" w:rsidRPr="00A15939" w:rsidRDefault="00A15939" w:rsidP="00A159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939">
        <w:rPr>
          <w:rFonts w:ascii="Times New Roman" w:hAnsi="Times New Roman" w:cs="Times New Roman"/>
          <w:b/>
          <w:bCs/>
          <w:sz w:val="28"/>
          <w:szCs w:val="28"/>
        </w:rPr>
        <w:t xml:space="preserve"> «РЕГИОНАЛЬНЫЙ ФОНД РАЗВИТИЯ ПРОМЫШЛЕННОСТИ ВОРОНЕЖСКОЙ ОБЛАСТИ»</w:t>
      </w:r>
    </w:p>
    <w:p w:rsidR="00A15939" w:rsidRPr="00A15939" w:rsidRDefault="00A15939" w:rsidP="00A159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97820532"/>
      <w:r w:rsidRPr="00A15939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МОНИТОРИНГА ЗА ВОЗВРАТНОСТЬЮ ПРЕДОСТАВЛЕННЫХ ДЕНЕЖНЫХ              СРЕДСТВ ПО ПРОГРАММАМ «ОБОРОТНЫЙ КАПИТАЛ» И «ТЕХНОЛОГИЧЕСКОЕ РАЗВИТИЕ»</w:t>
      </w:r>
    </w:p>
    <w:bookmarkEnd w:id="0"/>
    <w:p w:rsidR="00A15939" w:rsidRPr="00A15939" w:rsidRDefault="00A15939" w:rsidP="00A1593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939" w:rsidRPr="00A15939" w:rsidRDefault="00A15939" w:rsidP="00A15939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>Редакция 2.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</w:p>
    <w:p w:rsidR="00A15939" w:rsidRPr="00A15939" w:rsidRDefault="00A15939" w:rsidP="00A15939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15939" w:rsidRPr="00A15939" w:rsidRDefault="00A15939" w:rsidP="00A159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5939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Pr="00A15939">
        <w:rPr>
          <w:rFonts w:ascii="Times New Roman" w:hAnsi="Times New Roman" w:cs="Times New Roman"/>
          <w:b/>
          <w:sz w:val="28"/>
          <w:szCs w:val="28"/>
          <w:u w:val="single"/>
        </w:rPr>
        <w:t>СФ - 06</w:t>
      </w:r>
    </w:p>
    <w:p w:rsidR="00A15939" w:rsidRPr="00A15939" w:rsidRDefault="00A15939" w:rsidP="00A159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939" w:rsidRPr="00A15939" w:rsidRDefault="00A15939" w:rsidP="00A1593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939" w:rsidRPr="00A15939" w:rsidRDefault="00A15939" w:rsidP="00A1593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5939" w:rsidRPr="00A15939" w:rsidRDefault="00A15939" w:rsidP="00A15939">
      <w:pPr>
        <w:rPr>
          <w:rFonts w:ascii="Times New Roman" w:hAnsi="Times New Roman" w:cs="Times New Roman"/>
          <w:sz w:val="28"/>
          <w:szCs w:val="28"/>
        </w:rPr>
      </w:pPr>
    </w:p>
    <w:p w:rsidR="00A15939" w:rsidRPr="00A15939" w:rsidRDefault="00A15939" w:rsidP="00A15939">
      <w:pPr>
        <w:rPr>
          <w:rFonts w:ascii="Times New Roman" w:hAnsi="Times New Roman" w:cs="Times New Roman"/>
          <w:sz w:val="28"/>
          <w:szCs w:val="28"/>
        </w:rPr>
      </w:pPr>
    </w:p>
    <w:p w:rsidR="00A15939" w:rsidRPr="00A15939" w:rsidRDefault="00A15939" w:rsidP="00A15939">
      <w:pPr>
        <w:rPr>
          <w:rFonts w:ascii="Times New Roman" w:hAnsi="Times New Roman" w:cs="Times New Roman"/>
          <w:sz w:val="28"/>
          <w:szCs w:val="28"/>
        </w:rPr>
      </w:pPr>
    </w:p>
    <w:p w:rsidR="00A15939" w:rsidRPr="00A15939" w:rsidRDefault="00A15939" w:rsidP="00A159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939">
        <w:rPr>
          <w:rFonts w:ascii="Times New Roman" w:hAnsi="Times New Roman" w:cs="Times New Roman"/>
          <w:sz w:val="28"/>
          <w:szCs w:val="28"/>
        </w:rPr>
        <w:t>Воронеж</w:t>
      </w:r>
    </w:p>
    <w:p w:rsidR="00A15939" w:rsidRPr="00A15939" w:rsidRDefault="00A15939" w:rsidP="00A1593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5939">
        <w:rPr>
          <w:rFonts w:ascii="Times New Roman" w:hAnsi="Times New Roman" w:cs="Times New Roman"/>
          <w:sz w:val="28"/>
          <w:szCs w:val="28"/>
        </w:rPr>
        <w:t>2022 год</w:t>
      </w:r>
      <w:r w:rsidRPr="00A15939">
        <w:rPr>
          <w:rFonts w:ascii="Times New Roman" w:hAnsi="Times New Roman" w:cs="Times New Roman"/>
          <w:sz w:val="28"/>
          <w:szCs w:val="28"/>
        </w:rPr>
        <w:br w:type="page"/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2"/>
          <w:szCs w:val="22"/>
          <w:lang w:eastAsia="en-US"/>
        </w:rPr>
        <w:id w:val="520754149"/>
        <w:docPartObj>
          <w:docPartGallery w:val="Table of Contents"/>
          <w:docPartUnique/>
        </w:docPartObj>
      </w:sdtPr>
      <w:sdtEndPr/>
      <w:sdtContent>
        <w:p w:rsidR="00A15939" w:rsidRPr="00A15939" w:rsidRDefault="00A15939" w:rsidP="00A15939">
          <w:pPr>
            <w:pStyle w:val="a7"/>
            <w:rPr>
              <w:rFonts w:ascii="Times New Roman" w:hAnsi="Times New Roman" w:cs="Times New Roman"/>
              <w:color w:val="auto"/>
            </w:rPr>
          </w:pPr>
          <w:r w:rsidRPr="00A15939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A15939" w:rsidRPr="00A15939" w:rsidRDefault="00A15939" w:rsidP="00A15939">
          <w:pPr>
            <w:rPr>
              <w:lang w:eastAsia="ru-RU"/>
            </w:rPr>
          </w:pPr>
        </w:p>
        <w:p w:rsidR="00A15939" w:rsidRPr="00A15939" w:rsidRDefault="00A15939" w:rsidP="00A15939">
          <w:pPr>
            <w:pStyle w:val="11"/>
            <w:rPr>
              <w:rFonts w:ascii="Times New Roman" w:eastAsiaTheme="minorEastAsia" w:hAnsi="Times New Roman" w:cs="Times New Roman"/>
              <w:lang w:eastAsia="ru-RU"/>
            </w:rPr>
          </w:pPr>
          <w:r w:rsidRPr="00A15939">
            <w:fldChar w:fldCharType="begin"/>
          </w:r>
          <w:r w:rsidRPr="00A15939">
            <w:instrText xml:space="preserve"> TOC \o "1-3" \h \z \u </w:instrText>
          </w:r>
          <w:r w:rsidRPr="00A15939">
            <w:fldChar w:fldCharType="separate"/>
          </w:r>
          <w:hyperlink w:anchor="_Toc38554950" w:history="1">
            <w:r w:rsidRPr="00A1593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Предисловие</w:t>
            </w:r>
            <w:r w:rsidRPr="00A15939">
              <w:rPr>
                <w:rFonts w:ascii="Times New Roman" w:hAnsi="Times New Roman" w:cs="Times New Roman"/>
                <w:webHidden/>
              </w:rPr>
              <w:tab/>
            </w:r>
            <w:r w:rsidRPr="00A15939">
              <w:rPr>
                <w:rFonts w:ascii="Times New Roman" w:hAnsi="Times New Roman" w:cs="Times New Roman"/>
                <w:webHidden/>
              </w:rPr>
              <w:fldChar w:fldCharType="begin"/>
            </w:r>
            <w:r w:rsidRPr="00A15939">
              <w:rPr>
                <w:rFonts w:ascii="Times New Roman" w:hAnsi="Times New Roman" w:cs="Times New Roman"/>
                <w:webHidden/>
              </w:rPr>
              <w:instrText xml:space="preserve"> PAGEREF _Toc38554950 \h </w:instrText>
            </w:r>
            <w:r w:rsidRPr="00A15939">
              <w:rPr>
                <w:rFonts w:ascii="Times New Roman" w:hAnsi="Times New Roman" w:cs="Times New Roman"/>
                <w:webHidden/>
              </w:rPr>
            </w:r>
            <w:r w:rsidRPr="00A15939">
              <w:rPr>
                <w:rFonts w:ascii="Times New Roman" w:hAnsi="Times New Roman" w:cs="Times New Roman"/>
                <w:webHidden/>
              </w:rPr>
              <w:fldChar w:fldCharType="separate"/>
            </w:r>
            <w:r w:rsidRPr="00A15939">
              <w:rPr>
                <w:rFonts w:ascii="Times New Roman" w:hAnsi="Times New Roman" w:cs="Times New Roman"/>
                <w:webHidden/>
              </w:rPr>
              <w:t>3</w:t>
            </w:r>
            <w:r w:rsidRPr="00A15939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A15939" w:rsidRPr="00A15939" w:rsidRDefault="0046511D" w:rsidP="00A15939">
          <w:pPr>
            <w:pStyle w:val="11"/>
            <w:rPr>
              <w:rFonts w:ascii="Times New Roman" w:eastAsiaTheme="minorEastAsia" w:hAnsi="Times New Roman" w:cs="Times New Roman"/>
              <w:lang w:eastAsia="ru-RU"/>
            </w:rPr>
          </w:pPr>
          <w:hyperlink w:anchor="_Toc38554951" w:history="1">
            <w:r w:rsidR="00A15939" w:rsidRPr="00A1593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1.</w:t>
            </w:r>
            <w:r w:rsidR="00A15939" w:rsidRPr="00A15939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="00A15939" w:rsidRPr="00A1593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Введение</w:t>
            </w:r>
            <w:r w:rsidR="00A15939" w:rsidRPr="00A15939">
              <w:rPr>
                <w:rFonts w:ascii="Times New Roman" w:hAnsi="Times New Roman" w:cs="Times New Roman"/>
                <w:webHidden/>
              </w:rPr>
              <w:tab/>
            </w:r>
            <w:r w:rsidR="00A15939" w:rsidRPr="00A15939">
              <w:rPr>
                <w:rFonts w:ascii="Times New Roman" w:hAnsi="Times New Roman" w:cs="Times New Roman"/>
                <w:webHidden/>
              </w:rPr>
              <w:fldChar w:fldCharType="begin"/>
            </w:r>
            <w:r w:rsidR="00A15939" w:rsidRPr="00A15939">
              <w:rPr>
                <w:rFonts w:ascii="Times New Roman" w:hAnsi="Times New Roman" w:cs="Times New Roman"/>
                <w:webHidden/>
              </w:rPr>
              <w:instrText xml:space="preserve"> PAGEREF _Toc38554951 \h </w:instrText>
            </w:r>
            <w:r w:rsidR="00A15939" w:rsidRPr="00A15939">
              <w:rPr>
                <w:rFonts w:ascii="Times New Roman" w:hAnsi="Times New Roman" w:cs="Times New Roman"/>
                <w:webHidden/>
              </w:rPr>
            </w:r>
            <w:r w:rsidR="00A15939" w:rsidRPr="00A15939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A15939" w:rsidRPr="00A15939">
              <w:rPr>
                <w:rFonts w:ascii="Times New Roman" w:hAnsi="Times New Roman" w:cs="Times New Roman"/>
                <w:webHidden/>
              </w:rPr>
              <w:t>4</w:t>
            </w:r>
            <w:r w:rsidR="00A15939" w:rsidRPr="00A15939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A15939" w:rsidRPr="00A15939" w:rsidRDefault="0046511D" w:rsidP="00A15939">
          <w:pPr>
            <w:pStyle w:val="11"/>
            <w:rPr>
              <w:rFonts w:ascii="Times New Roman" w:eastAsiaTheme="minorEastAsia" w:hAnsi="Times New Roman" w:cs="Times New Roman"/>
              <w:lang w:eastAsia="ru-RU"/>
            </w:rPr>
          </w:pPr>
          <w:hyperlink w:anchor="_Toc38554952" w:history="1">
            <w:r w:rsidR="00A15939" w:rsidRPr="00A1593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2.</w:t>
            </w:r>
            <w:r w:rsidR="00A15939" w:rsidRPr="00A15939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="00A15939" w:rsidRPr="00A1593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Основные термины и определения</w:t>
            </w:r>
            <w:r w:rsidR="00A15939" w:rsidRPr="00A15939">
              <w:rPr>
                <w:rFonts w:ascii="Times New Roman" w:hAnsi="Times New Roman" w:cs="Times New Roman"/>
                <w:webHidden/>
              </w:rPr>
              <w:tab/>
            </w:r>
            <w:r w:rsidR="00A15939" w:rsidRPr="00A15939">
              <w:rPr>
                <w:rFonts w:ascii="Times New Roman" w:hAnsi="Times New Roman" w:cs="Times New Roman"/>
                <w:webHidden/>
              </w:rPr>
              <w:fldChar w:fldCharType="begin"/>
            </w:r>
            <w:r w:rsidR="00A15939" w:rsidRPr="00A15939">
              <w:rPr>
                <w:rFonts w:ascii="Times New Roman" w:hAnsi="Times New Roman" w:cs="Times New Roman"/>
                <w:webHidden/>
              </w:rPr>
              <w:instrText xml:space="preserve"> PAGEREF _Toc38554952 \h </w:instrText>
            </w:r>
            <w:r w:rsidR="00A15939" w:rsidRPr="00A15939">
              <w:rPr>
                <w:rFonts w:ascii="Times New Roman" w:hAnsi="Times New Roman" w:cs="Times New Roman"/>
                <w:webHidden/>
              </w:rPr>
            </w:r>
            <w:r w:rsidR="00A15939" w:rsidRPr="00A15939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A15939" w:rsidRPr="00A15939">
              <w:rPr>
                <w:rFonts w:ascii="Times New Roman" w:hAnsi="Times New Roman" w:cs="Times New Roman"/>
                <w:webHidden/>
              </w:rPr>
              <w:t>4</w:t>
            </w:r>
            <w:r w:rsidR="00A15939" w:rsidRPr="00A15939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A15939" w:rsidRPr="00A15939" w:rsidRDefault="0046511D" w:rsidP="00A15939">
          <w:pPr>
            <w:pStyle w:val="11"/>
            <w:rPr>
              <w:rFonts w:ascii="Times New Roman" w:eastAsiaTheme="minorEastAsia" w:hAnsi="Times New Roman" w:cs="Times New Roman"/>
              <w:lang w:eastAsia="ru-RU"/>
            </w:rPr>
          </w:pPr>
          <w:hyperlink w:anchor="_Toc38554953" w:history="1">
            <w:r w:rsidR="00A15939" w:rsidRPr="00A1593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3.</w:t>
            </w:r>
            <w:r w:rsidR="00A15939" w:rsidRPr="00A15939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="00A15939" w:rsidRPr="00A1593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Инструменты и условия мониторинга и управления изменениями заявок</w:t>
            </w:r>
            <w:r w:rsidR="00A15939" w:rsidRPr="00A15939">
              <w:rPr>
                <w:rFonts w:ascii="Times New Roman" w:hAnsi="Times New Roman" w:cs="Times New Roman"/>
                <w:webHidden/>
              </w:rPr>
              <w:tab/>
            </w:r>
            <w:r w:rsidR="00A15939" w:rsidRPr="00A15939">
              <w:rPr>
                <w:rFonts w:ascii="Times New Roman" w:hAnsi="Times New Roman" w:cs="Times New Roman"/>
                <w:webHidden/>
              </w:rPr>
              <w:fldChar w:fldCharType="begin"/>
            </w:r>
            <w:r w:rsidR="00A15939" w:rsidRPr="00A15939">
              <w:rPr>
                <w:rFonts w:ascii="Times New Roman" w:hAnsi="Times New Roman" w:cs="Times New Roman"/>
                <w:webHidden/>
              </w:rPr>
              <w:instrText xml:space="preserve"> PAGEREF _Toc38554953 \h </w:instrText>
            </w:r>
            <w:r w:rsidR="00A15939" w:rsidRPr="00A15939">
              <w:rPr>
                <w:rFonts w:ascii="Times New Roman" w:hAnsi="Times New Roman" w:cs="Times New Roman"/>
                <w:webHidden/>
              </w:rPr>
            </w:r>
            <w:r w:rsidR="00A15939" w:rsidRPr="00A15939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A15939" w:rsidRPr="00A15939">
              <w:rPr>
                <w:rFonts w:ascii="Times New Roman" w:hAnsi="Times New Roman" w:cs="Times New Roman"/>
                <w:webHidden/>
              </w:rPr>
              <w:t>6</w:t>
            </w:r>
            <w:r w:rsidR="00A15939" w:rsidRPr="00A15939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A15939" w:rsidRPr="00A15939" w:rsidRDefault="0046511D" w:rsidP="00A15939">
          <w:pPr>
            <w:pStyle w:val="11"/>
            <w:rPr>
              <w:rFonts w:ascii="Times New Roman" w:eastAsiaTheme="minorEastAsia" w:hAnsi="Times New Roman" w:cs="Times New Roman"/>
              <w:lang w:eastAsia="ru-RU"/>
            </w:rPr>
          </w:pPr>
          <w:hyperlink w:anchor="_Toc38554954" w:history="1">
            <w:r w:rsidR="00A15939" w:rsidRPr="00A1593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4.</w:t>
            </w:r>
            <w:r w:rsidR="00A15939" w:rsidRPr="00A15939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="00A15939" w:rsidRPr="00A1593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Финансовый мониторинг и контроль расходования средств Займа Заемщиками</w:t>
            </w:r>
            <w:r w:rsidR="00A15939" w:rsidRPr="00A15939">
              <w:rPr>
                <w:rFonts w:ascii="Times New Roman" w:hAnsi="Times New Roman" w:cs="Times New Roman"/>
                <w:webHidden/>
              </w:rPr>
              <w:tab/>
            </w:r>
            <w:r w:rsidR="00A15939" w:rsidRPr="00A15939">
              <w:rPr>
                <w:rFonts w:ascii="Times New Roman" w:hAnsi="Times New Roman" w:cs="Times New Roman"/>
                <w:webHidden/>
              </w:rPr>
              <w:fldChar w:fldCharType="begin"/>
            </w:r>
            <w:r w:rsidR="00A15939" w:rsidRPr="00A15939">
              <w:rPr>
                <w:rFonts w:ascii="Times New Roman" w:hAnsi="Times New Roman" w:cs="Times New Roman"/>
                <w:webHidden/>
              </w:rPr>
              <w:instrText xml:space="preserve"> PAGEREF _Toc38554954 \h </w:instrText>
            </w:r>
            <w:r w:rsidR="00A15939" w:rsidRPr="00A15939">
              <w:rPr>
                <w:rFonts w:ascii="Times New Roman" w:hAnsi="Times New Roman" w:cs="Times New Roman"/>
                <w:webHidden/>
              </w:rPr>
            </w:r>
            <w:r w:rsidR="00A15939" w:rsidRPr="00A15939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A15939" w:rsidRPr="00A15939">
              <w:rPr>
                <w:rFonts w:ascii="Times New Roman" w:hAnsi="Times New Roman" w:cs="Times New Roman"/>
                <w:webHidden/>
              </w:rPr>
              <w:t>8</w:t>
            </w:r>
            <w:r w:rsidR="00A15939" w:rsidRPr="00A15939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A15939" w:rsidRPr="00A15939" w:rsidRDefault="0046511D" w:rsidP="00A15939">
          <w:pPr>
            <w:pStyle w:val="11"/>
            <w:rPr>
              <w:rFonts w:ascii="Times New Roman" w:eastAsiaTheme="minorEastAsia" w:hAnsi="Times New Roman" w:cs="Times New Roman"/>
              <w:lang w:eastAsia="ru-RU"/>
            </w:rPr>
          </w:pPr>
          <w:hyperlink w:anchor="_Toc38554955" w:history="1">
            <w:r w:rsidR="00A15939" w:rsidRPr="00A1593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5.</w:t>
            </w:r>
            <w:r w:rsidR="00A15939" w:rsidRPr="00A15939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="00A15939" w:rsidRPr="00A1593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Контроль выполнения Заемщиками целевых показателей эффективности заявки</w:t>
            </w:r>
            <w:r w:rsidR="00A15939" w:rsidRPr="00A15939">
              <w:rPr>
                <w:rFonts w:ascii="Times New Roman" w:hAnsi="Times New Roman" w:cs="Times New Roman"/>
                <w:webHidden/>
              </w:rPr>
              <w:tab/>
            </w:r>
          </w:hyperlink>
          <w:r w:rsidR="00A15939" w:rsidRPr="00A15939">
            <w:rPr>
              <w:rFonts w:ascii="Times New Roman" w:hAnsi="Times New Roman" w:cs="Times New Roman"/>
            </w:rPr>
            <w:t>10</w:t>
          </w:r>
        </w:p>
        <w:p w:rsidR="00A15939" w:rsidRPr="00A15939" w:rsidRDefault="0046511D" w:rsidP="00A15939">
          <w:pPr>
            <w:pStyle w:val="11"/>
            <w:rPr>
              <w:rFonts w:ascii="Times New Roman" w:eastAsiaTheme="minorEastAsia" w:hAnsi="Times New Roman" w:cs="Times New Roman"/>
              <w:lang w:eastAsia="ru-RU"/>
            </w:rPr>
          </w:pPr>
          <w:hyperlink w:anchor="_Toc38554956" w:history="1">
            <w:r w:rsidR="00A15939" w:rsidRPr="00A1593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6.</w:t>
            </w:r>
            <w:r w:rsidR="00A15939" w:rsidRPr="00A15939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="00A15939" w:rsidRPr="00A1593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Мониторинг финансового состояния и фактов деятельности Заемщиков и гарантов.</w:t>
            </w:r>
            <w:r w:rsidR="00A15939" w:rsidRPr="00A15939">
              <w:rPr>
                <w:rFonts w:ascii="Times New Roman" w:hAnsi="Times New Roman" w:cs="Times New Roman"/>
                <w:webHidden/>
              </w:rPr>
              <w:tab/>
            </w:r>
            <w:r w:rsidR="00A15939" w:rsidRPr="00A15939">
              <w:rPr>
                <w:rFonts w:ascii="Times New Roman" w:hAnsi="Times New Roman" w:cs="Times New Roman"/>
                <w:webHidden/>
              </w:rPr>
              <w:fldChar w:fldCharType="begin"/>
            </w:r>
            <w:r w:rsidR="00A15939" w:rsidRPr="00A15939">
              <w:rPr>
                <w:rFonts w:ascii="Times New Roman" w:hAnsi="Times New Roman" w:cs="Times New Roman"/>
                <w:webHidden/>
              </w:rPr>
              <w:instrText xml:space="preserve"> PAGEREF _Toc38554956 \h </w:instrText>
            </w:r>
            <w:r w:rsidR="00A15939" w:rsidRPr="00A15939">
              <w:rPr>
                <w:rFonts w:ascii="Times New Roman" w:hAnsi="Times New Roman" w:cs="Times New Roman"/>
                <w:webHidden/>
              </w:rPr>
            </w:r>
            <w:r w:rsidR="00A15939" w:rsidRPr="00A15939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A15939" w:rsidRPr="00A15939">
              <w:rPr>
                <w:rFonts w:ascii="Times New Roman" w:hAnsi="Times New Roman" w:cs="Times New Roman"/>
                <w:webHidden/>
              </w:rPr>
              <w:t>11</w:t>
            </w:r>
            <w:r w:rsidR="00A15939" w:rsidRPr="00A15939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  <w:r w:rsidR="00A15939" w:rsidRPr="00A15939">
            <w:rPr>
              <w:rFonts w:ascii="Times New Roman" w:hAnsi="Times New Roman" w:cs="Times New Roman"/>
            </w:rPr>
            <w:t>1</w:t>
          </w:r>
        </w:p>
        <w:p w:rsidR="00A15939" w:rsidRPr="00A15939" w:rsidRDefault="0046511D" w:rsidP="00A15939">
          <w:pPr>
            <w:pStyle w:val="11"/>
            <w:rPr>
              <w:rFonts w:ascii="Times New Roman" w:eastAsiaTheme="minorEastAsia" w:hAnsi="Times New Roman" w:cs="Times New Roman"/>
              <w:lang w:eastAsia="ru-RU"/>
            </w:rPr>
          </w:pPr>
          <w:hyperlink w:anchor="_Toc38554957" w:history="1">
            <w:r w:rsidR="00A15939" w:rsidRPr="00A1593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7.</w:t>
            </w:r>
            <w:r w:rsidR="00A15939" w:rsidRPr="00A15939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="00A15939" w:rsidRPr="00A1593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Мониторинг состояния обеспечения возврата Займа</w:t>
            </w:r>
            <w:r w:rsidR="00A15939" w:rsidRPr="00A15939">
              <w:rPr>
                <w:rFonts w:ascii="Times New Roman" w:hAnsi="Times New Roman" w:cs="Times New Roman"/>
                <w:webHidden/>
              </w:rPr>
              <w:tab/>
              <w:t>12</w:t>
            </w:r>
          </w:hyperlink>
        </w:p>
        <w:p w:rsidR="00A15939" w:rsidRPr="00A15939" w:rsidRDefault="0046511D" w:rsidP="00A15939">
          <w:pPr>
            <w:pStyle w:val="11"/>
            <w:rPr>
              <w:rFonts w:eastAsiaTheme="minorEastAsia"/>
              <w:lang w:eastAsia="ru-RU"/>
            </w:rPr>
          </w:pPr>
          <w:hyperlink w:anchor="_Toc38554958" w:history="1">
            <w:r w:rsidR="00A15939" w:rsidRPr="00A1593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8.</w:t>
            </w:r>
            <w:r w:rsidR="00A15939" w:rsidRPr="00A15939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="00A15939" w:rsidRPr="00A1593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Контроль уплаты процентов и возврата средств Займа и принятие мер предварительного урегулирования просроченной задолженности</w:t>
            </w:r>
            <w:r w:rsidR="00A15939" w:rsidRPr="00A15939">
              <w:rPr>
                <w:rFonts w:ascii="Times New Roman" w:hAnsi="Times New Roman" w:cs="Times New Roman"/>
                <w:webHidden/>
              </w:rPr>
              <w:tab/>
            </w:r>
            <w:r w:rsidR="00A15939" w:rsidRPr="00A15939">
              <w:rPr>
                <w:rFonts w:ascii="Times New Roman" w:hAnsi="Times New Roman" w:cs="Times New Roman"/>
                <w:webHidden/>
              </w:rPr>
              <w:fldChar w:fldCharType="begin"/>
            </w:r>
            <w:r w:rsidR="00A15939" w:rsidRPr="00A15939">
              <w:rPr>
                <w:rFonts w:ascii="Times New Roman" w:hAnsi="Times New Roman" w:cs="Times New Roman"/>
                <w:webHidden/>
              </w:rPr>
              <w:instrText xml:space="preserve"> PAGEREF _Toc38554958 \h </w:instrText>
            </w:r>
            <w:r w:rsidR="00A15939" w:rsidRPr="00A15939">
              <w:rPr>
                <w:rFonts w:ascii="Times New Roman" w:hAnsi="Times New Roman" w:cs="Times New Roman"/>
                <w:webHidden/>
              </w:rPr>
            </w:r>
            <w:r w:rsidR="00A15939" w:rsidRPr="00A15939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A15939" w:rsidRPr="00A15939">
              <w:rPr>
                <w:rFonts w:ascii="Times New Roman" w:hAnsi="Times New Roman" w:cs="Times New Roman"/>
                <w:webHidden/>
              </w:rPr>
              <w:t>12</w:t>
            </w:r>
            <w:r w:rsidR="00A15939" w:rsidRPr="00A15939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A15939" w:rsidRPr="00A15939" w:rsidRDefault="0046511D" w:rsidP="00A15939">
          <w:pPr>
            <w:pStyle w:val="11"/>
            <w:rPr>
              <w:rFonts w:ascii="Times New Roman" w:eastAsiaTheme="minorEastAsia" w:hAnsi="Times New Roman" w:cs="Times New Roman"/>
              <w:lang w:eastAsia="ru-RU"/>
            </w:rPr>
          </w:pPr>
          <w:hyperlink w:anchor="_Toc38554959" w:history="1">
            <w:r w:rsidR="00A15939" w:rsidRPr="00A1593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9.</w:t>
            </w:r>
            <w:r w:rsidR="00A15939" w:rsidRPr="00A15939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="00A15939" w:rsidRPr="00A1593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Порядок признания задолженности проблемной и принятия решения о досрочном истребовании и/или реструктуризации Займа.</w:t>
            </w:r>
            <w:r w:rsidR="00A15939" w:rsidRPr="00A15939">
              <w:rPr>
                <w:rFonts w:ascii="Times New Roman" w:hAnsi="Times New Roman" w:cs="Times New Roman"/>
                <w:webHidden/>
              </w:rPr>
              <w:tab/>
            </w:r>
            <w:r w:rsidR="00A15939" w:rsidRPr="00A15939">
              <w:rPr>
                <w:rFonts w:ascii="Times New Roman" w:hAnsi="Times New Roman" w:cs="Times New Roman"/>
                <w:webHidden/>
              </w:rPr>
              <w:fldChar w:fldCharType="begin"/>
            </w:r>
            <w:r w:rsidR="00A15939" w:rsidRPr="00A15939">
              <w:rPr>
                <w:rFonts w:ascii="Times New Roman" w:hAnsi="Times New Roman" w:cs="Times New Roman"/>
                <w:webHidden/>
              </w:rPr>
              <w:instrText xml:space="preserve"> PAGEREF _Toc38554959 \h </w:instrText>
            </w:r>
            <w:r w:rsidR="00A15939" w:rsidRPr="00A15939">
              <w:rPr>
                <w:rFonts w:ascii="Times New Roman" w:hAnsi="Times New Roman" w:cs="Times New Roman"/>
                <w:webHidden/>
              </w:rPr>
            </w:r>
            <w:r w:rsidR="00A15939" w:rsidRPr="00A15939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A15939" w:rsidRPr="00A15939">
              <w:rPr>
                <w:rFonts w:ascii="Times New Roman" w:hAnsi="Times New Roman" w:cs="Times New Roman"/>
                <w:webHidden/>
              </w:rPr>
              <w:t>13</w:t>
            </w:r>
            <w:r w:rsidR="00A15939" w:rsidRPr="00A15939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A15939" w:rsidRPr="00A15939" w:rsidRDefault="0046511D" w:rsidP="00A15939">
          <w:pPr>
            <w:pStyle w:val="11"/>
            <w:rPr>
              <w:rFonts w:ascii="Times New Roman" w:eastAsiaTheme="minorEastAsia" w:hAnsi="Times New Roman" w:cs="Times New Roman"/>
              <w:lang w:eastAsia="ru-RU"/>
            </w:rPr>
          </w:pPr>
          <w:hyperlink w:anchor="_Toc38554960" w:history="1">
            <w:r w:rsidR="00A15939" w:rsidRPr="00A1593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10.</w:t>
            </w:r>
            <w:r w:rsidR="00A15939" w:rsidRPr="00A15939">
              <w:rPr>
                <w:rFonts w:ascii="Times New Roman" w:eastAsiaTheme="minorEastAsia" w:hAnsi="Times New Roman" w:cs="Times New Roman"/>
                <w:lang w:eastAsia="ru-RU"/>
              </w:rPr>
              <w:tab/>
            </w:r>
            <w:r w:rsidR="00A15939" w:rsidRPr="00A15939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Заключительные положения</w:t>
            </w:r>
            <w:r w:rsidR="00A15939" w:rsidRPr="00A15939">
              <w:rPr>
                <w:rFonts w:ascii="Times New Roman" w:hAnsi="Times New Roman" w:cs="Times New Roman"/>
                <w:webHidden/>
              </w:rPr>
              <w:tab/>
            </w:r>
            <w:r w:rsidR="00A15939" w:rsidRPr="00A15939">
              <w:rPr>
                <w:rFonts w:ascii="Times New Roman" w:hAnsi="Times New Roman" w:cs="Times New Roman"/>
                <w:webHidden/>
              </w:rPr>
              <w:fldChar w:fldCharType="begin"/>
            </w:r>
            <w:r w:rsidR="00A15939" w:rsidRPr="00A15939">
              <w:rPr>
                <w:rFonts w:ascii="Times New Roman" w:hAnsi="Times New Roman" w:cs="Times New Roman"/>
                <w:webHidden/>
              </w:rPr>
              <w:instrText xml:space="preserve"> PAGEREF _Toc38554960 \h </w:instrText>
            </w:r>
            <w:r w:rsidR="00A15939" w:rsidRPr="00A15939">
              <w:rPr>
                <w:rFonts w:ascii="Times New Roman" w:hAnsi="Times New Roman" w:cs="Times New Roman"/>
                <w:webHidden/>
              </w:rPr>
            </w:r>
            <w:r w:rsidR="00A15939" w:rsidRPr="00A15939">
              <w:rPr>
                <w:rFonts w:ascii="Times New Roman" w:hAnsi="Times New Roman" w:cs="Times New Roman"/>
                <w:webHidden/>
              </w:rPr>
              <w:fldChar w:fldCharType="separate"/>
            </w:r>
            <w:r w:rsidR="00A15939" w:rsidRPr="00A15939">
              <w:rPr>
                <w:rFonts w:ascii="Times New Roman" w:hAnsi="Times New Roman" w:cs="Times New Roman"/>
                <w:webHidden/>
              </w:rPr>
              <w:t>15</w:t>
            </w:r>
            <w:r w:rsidR="00A15939" w:rsidRPr="00A15939">
              <w:rPr>
                <w:rFonts w:ascii="Times New Roman" w:hAnsi="Times New Roman" w:cs="Times New Roman"/>
                <w:webHidden/>
              </w:rPr>
              <w:fldChar w:fldCharType="end"/>
            </w:r>
          </w:hyperlink>
        </w:p>
        <w:p w:rsidR="00A15939" w:rsidRPr="00A15939" w:rsidRDefault="00A15939" w:rsidP="00A15939">
          <w:pPr>
            <w:rPr>
              <w:rFonts w:ascii="Times New Roman" w:hAnsi="Times New Roman" w:cs="Times New Roman"/>
              <w:sz w:val="28"/>
              <w:szCs w:val="28"/>
            </w:rPr>
          </w:pPr>
          <w:r w:rsidRPr="00A1593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A15939" w:rsidRPr="00A15939" w:rsidRDefault="00A15939" w:rsidP="00A15939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15939" w:rsidRPr="00A15939" w:rsidRDefault="00A15939" w:rsidP="00A15939">
      <w:pPr>
        <w:pStyle w:val="1"/>
        <w:pageBreakBefore/>
        <w:spacing w:before="120" w:after="120" w:line="240" w:lineRule="auto"/>
        <w:rPr>
          <w:rFonts w:ascii="Times New Roman" w:hAnsi="Times New Roman" w:cs="Times New Roman"/>
          <w:color w:val="auto"/>
        </w:rPr>
      </w:pPr>
      <w:bookmarkStart w:id="1" w:name="_Toc2769057"/>
      <w:bookmarkStart w:id="2" w:name="_Toc38554950"/>
      <w:r w:rsidRPr="00A15939">
        <w:rPr>
          <w:rFonts w:ascii="Times New Roman" w:hAnsi="Times New Roman" w:cs="Times New Roman"/>
          <w:color w:val="auto"/>
        </w:rPr>
        <w:lastRenderedPageBreak/>
        <w:t>Предисловие</w:t>
      </w:r>
      <w:bookmarkEnd w:id="1"/>
      <w:bookmarkEnd w:id="2"/>
      <w:r w:rsidRPr="00A15939">
        <w:rPr>
          <w:rFonts w:ascii="Times New Roman" w:hAnsi="Times New Roman" w:cs="Times New Roman"/>
          <w:color w:val="auto"/>
        </w:rPr>
        <w:t xml:space="preserve"> </w:t>
      </w:r>
    </w:p>
    <w:p w:rsidR="00A15939" w:rsidRPr="00A15939" w:rsidRDefault="00A15939" w:rsidP="00A15939">
      <w:pPr>
        <w:rPr>
          <w:rFonts w:ascii="Times New Roman" w:hAnsi="Times New Roman" w:cs="Times New Roman"/>
          <w:sz w:val="28"/>
          <w:szCs w:val="28"/>
        </w:rPr>
      </w:pPr>
    </w:p>
    <w:p w:rsidR="00A15939" w:rsidRPr="00A15939" w:rsidRDefault="00A15939" w:rsidP="00A15939">
      <w:pPr>
        <w:pStyle w:val="a3"/>
        <w:numPr>
          <w:ilvl w:val="0"/>
          <w:numId w:val="1"/>
        </w:numPr>
        <w:tabs>
          <w:tab w:val="left" w:pos="567"/>
        </w:tabs>
        <w:spacing w:after="24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5939">
        <w:rPr>
          <w:rFonts w:ascii="Times New Roman" w:hAnsi="Times New Roman" w:cs="Times New Roman"/>
          <w:sz w:val="28"/>
          <w:szCs w:val="28"/>
        </w:rPr>
        <w:t xml:space="preserve">Разработан автономным учреждением «Региональный фонд развития промышленности Воронежской области» (далее – </w:t>
      </w:r>
      <w:r w:rsidRPr="00A15939">
        <w:rPr>
          <w:rFonts w:ascii="Times New Roman" w:hAnsi="Times New Roman" w:cs="Times New Roman"/>
          <w:color w:val="000000"/>
          <w:sz w:val="28"/>
          <w:szCs w:val="28"/>
        </w:rPr>
        <w:t>Фонд</w:t>
      </w:r>
      <w:r w:rsidRPr="00A15939">
        <w:rPr>
          <w:rFonts w:ascii="Times New Roman" w:hAnsi="Times New Roman" w:cs="Times New Roman"/>
          <w:sz w:val="28"/>
          <w:szCs w:val="28"/>
        </w:rPr>
        <w:t>) в соответствии с Постановлением Правительства Воронежской области от 12.08.2011 № 703 «О Порядке предоставления субсидий бюджетным учреждениям Воронежской области и автономным учреждениям Воронежской области на иные цели».</w:t>
      </w:r>
    </w:p>
    <w:p w:rsidR="00A15939" w:rsidRPr="00A15939" w:rsidRDefault="00A15939" w:rsidP="00A15939">
      <w:pPr>
        <w:pStyle w:val="a3"/>
        <w:tabs>
          <w:tab w:val="left" w:pos="567"/>
        </w:tabs>
        <w:spacing w:after="24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5939" w:rsidRPr="00A15939" w:rsidRDefault="00A15939" w:rsidP="00A15939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5939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5939">
        <w:rPr>
          <w:rFonts w:ascii="Times New Roman" w:hAnsi="Times New Roman" w:cs="Times New Roman"/>
          <w:sz w:val="28"/>
          <w:szCs w:val="28"/>
        </w:rPr>
        <w:t>Наблюдательным советом Фонда (в редакции 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5939">
        <w:rPr>
          <w:rFonts w:ascii="Times New Roman" w:hAnsi="Times New Roman" w:cs="Times New Roman"/>
          <w:sz w:val="28"/>
          <w:szCs w:val="28"/>
        </w:rPr>
        <w:t xml:space="preserve">) </w:t>
      </w:r>
      <w:r w:rsidR="00352218">
        <w:rPr>
          <w:rFonts w:ascii="Times New Roman" w:hAnsi="Times New Roman" w:cs="Times New Roman"/>
          <w:sz w:val="28"/>
          <w:szCs w:val="28"/>
        </w:rPr>
        <w:t>20.05.2022</w:t>
      </w:r>
      <w:r w:rsidRPr="00A15939">
        <w:rPr>
          <w:rFonts w:ascii="Times New Roman" w:hAnsi="Times New Roman" w:cs="Times New Roman"/>
          <w:sz w:val="28"/>
          <w:szCs w:val="28"/>
        </w:rPr>
        <w:t xml:space="preserve"> (Протокол №</w:t>
      </w:r>
      <w:r w:rsidR="00352218">
        <w:rPr>
          <w:rFonts w:ascii="Times New Roman" w:hAnsi="Times New Roman" w:cs="Times New Roman"/>
          <w:sz w:val="28"/>
          <w:szCs w:val="28"/>
        </w:rPr>
        <w:t xml:space="preserve"> 31</w:t>
      </w:r>
      <w:r w:rsidRPr="00A15939">
        <w:rPr>
          <w:rFonts w:ascii="Times New Roman" w:hAnsi="Times New Roman" w:cs="Times New Roman"/>
          <w:sz w:val="28"/>
          <w:szCs w:val="28"/>
        </w:rPr>
        <w:t xml:space="preserve">, вопрос </w:t>
      </w:r>
      <w:r w:rsidR="00352218">
        <w:rPr>
          <w:rFonts w:ascii="Times New Roman" w:hAnsi="Times New Roman" w:cs="Times New Roman"/>
          <w:sz w:val="28"/>
          <w:szCs w:val="28"/>
        </w:rPr>
        <w:t>1</w:t>
      </w:r>
      <w:r w:rsidRPr="00A15939">
        <w:rPr>
          <w:rFonts w:ascii="Times New Roman" w:hAnsi="Times New Roman" w:cs="Times New Roman"/>
          <w:sz w:val="28"/>
          <w:szCs w:val="28"/>
        </w:rPr>
        <w:t>).</w:t>
      </w:r>
    </w:p>
    <w:p w:rsidR="00A15939" w:rsidRPr="00A15939" w:rsidRDefault="00A15939" w:rsidP="00A15939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5939" w:rsidRPr="00A15939" w:rsidRDefault="00A15939" w:rsidP="00A15939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5939">
        <w:rPr>
          <w:rFonts w:ascii="Times New Roman" w:hAnsi="Times New Roman" w:cs="Times New Roman"/>
          <w:sz w:val="28"/>
          <w:szCs w:val="28"/>
        </w:rPr>
        <w:t>Взамен редакции 2.1, введенной в действие 25.03.2022 приказом директора Фонда от 25.03.2022 № 9 «О введении в действие стандартов в новой редакции».</w:t>
      </w:r>
    </w:p>
    <w:p w:rsidR="00A15939" w:rsidRPr="00A15939" w:rsidRDefault="00A15939" w:rsidP="00A15939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15939" w:rsidRPr="00A15939" w:rsidRDefault="00A15939" w:rsidP="00A15939">
      <w:pPr>
        <w:pStyle w:val="a3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15939">
        <w:rPr>
          <w:rFonts w:ascii="Times New Roman" w:hAnsi="Times New Roman" w:cs="Times New Roman"/>
          <w:color w:val="000000"/>
          <w:sz w:val="28"/>
          <w:szCs w:val="28"/>
        </w:rPr>
        <w:t xml:space="preserve">Для заявок, решения об одобрении которых приняты Экспертным советом </w:t>
      </w:r>
      <w:proofErr w:type="gramStart"/>
      <w:r w:rsidRPr="00A15939">
        <w:rPr>
          <w:rFonts w:ascii="Times New Roman" w:hAnsi="Times New Roman" w:cs="Times New Roman"/>
          <w:color w:val="000000"/>
          <w:sz w:val="28"/>
          <w:szCs w:val="28"/>
        </w:rPr>
        <w:t>Фонда  ранее</w:t>
      </w:r>
      <w:proofErr w:type="gramEnd"/>
      <w:r w:rsidRPr="00A15939">
        <w:rPr>
          <w:rFonts w:ascii="Times New Roman" w:hAnsi="Times New Roman" w:cs="Times New Roman"/>
          <w:color w:val="000000"/>
          <w:sz w:val="28"/>
          <w:szCs w:val="28"/>
        </w:rPr>
        <w:t>,  применяется стандарт  в  новой редакции (в редакции 2.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A15939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</w:p>
    <w:p w:rsidR="00A15939" w:rsidRPr="00A15939" w:rsidRDefault="00A15939" w:rsidP="00A15939">
      <w:pPr>
        <w:pStyle w:val="a3"/>
        <w:tabs>
          <w:tab w:val="left" w:pos="567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A15939" w:rsidRPr="00A15939" w:rsidRDefault="00A15939" w:rsidP="00A15939">
      <w:pPr>
        <w:pStyle w:val="1"/>
        <w:pageBreakBefore/>
        <w:numPr>
          <w:ilvl w:val="0"/>
          <w:numId w:val="2"/>
        </w:numPr>
        <w:tabs>
          <w:tab w:val="left" w:pos="426"/>
        </w:tabs>
        <w:spacing w:before="360" w:after="360" w:line="240" w:lineRule="auto"/>
        <w:ind w:left="0" w:firstLine="0"/>
        <w:rPr>
          <w:rFonts w:ascii="Times New Roman" w:hAnsi="Times New Roman" w:cs="Times New Roman"/>
          <w:color w:val="auto"/>
        </w:rPr>
      </w:pPr>
      <w:bookmarkStart w:id="4" w:name="_Toc38554951"/>
      <w:r w:rsidRPr="00A15939">
        <w:rPr>
          <w:rFonts w:ascii="Times New Roman" w:hAnsi="Times New Roman" w:cs="Times New Roman"/>
          <w:color w:val="auto"/>
        </w:rPr>
        <w:lastRenderedPageBreak/>
        <w:t>Введение</w:t>
      </w:r>
      <w:bookmarkEnd w:id="4"/>
      <w:r w:rsidRPr="00A15939">
        <w:rPr>
          <w:rFonts w:ascii="Times New Roman" w:hAnsi="Times New Roman" w:cs="Times New Roman"/>
          <w:color w:val="auto"/>
        </w:rPr>
        <w:t xml:space="preserve"> </w:t>
      </w:r>
    </w:p>
    <w:p w:rsidR="00A15939" w:rsidRPr="00A15939" w:rsidRDefault="00A15939" w:rsidP="00A15939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15939">
        <w:rPr>
          <w:rFonts w:ascii="Times New Roman" w:hAnsi="Times New Roman" w:cs="Times New Roman"/>
          <w:sz w:val="28"/>
          <w:szCs w:val="28"/>
        </w:rPr>
        <w:t xml:space="preserve">Настоящий стандарт определяет порядок осуществления Фондом деятельности по мониторингу Займов и контролю реализации заявок, отобранных в целях их финансирования по программам Фонда «Оборотный капитал» и «Технологическое развитие». Мониторинг осуществляется Фондом в целях обеспечения рационального использования бюджетных денежных средств субсидии, за счет которой предоставлен Заем. </w:t>
      </w:r>
    </w:p>
    <w:p w:rsidR="00A15939" w:rsidRPr="00A15939" w:rsidRDefault="00A15939" w:rsidP="00A15939">
      <w:pPr>
        <w:pStyle w:val="1"/>
        <w:numPr>
          <w:ilvl w:val="0"/>
          <w:numId w:val="2"/>
        </w:numPr>
        <w:tabs>
          <w:tab w:val="left" w:pos="426"/>
        </w:tabs>
        <w:spacing w:before="360" w:after="360" w:line="240" w:lineRule="auto"/>
        <w:ind w:left="0" w:firstLine="0"/>
        <w:rPr>
          <w:rFonts w:ascii="Times New Roman" w:hAnsi="Times New Roman" w:cs="Times New Roman"/>
          <w:color w:val="auto"/>
        </w:rPr>
      </w:pPr>
      <w:bookmarkStart w:id="5" w:name="_Toc38554952"/>
      <w:r w:rsidRPr="00A15939">
        <w:rPr>
          <w:rFonts w:ascii="Times New Roman" w:hAnsi="Times New Roman" w:cs="Times New Roman"/>
          <w:color w:val="auto"/>
        </w:rPr>
        <w:t>Основные термины и определения</w:t>
      </w:r>
      <w:bookmarkEnd w:id="5"/>
      <w:r w:rsidRPr="00A15939">
        <w:rPr>
          <w:rFonts w:ascii="Times New Roman" w:hAnsi="Times New Roman" w:cs="Times New Roman"/>
          <w:color w:val="auto"/>
        </w:rPr>
        <w:t xml:space="preserve"> </w:t>
      </w:r>
    </w:p>
    <w:p w:rsidR="00A15939" w:rsidRPr="00A15939" w:rsidRDefault="00A15939" w:rsidP="00A159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/>
          <w:bCs/>
          <w:sz w:val="28"/>
          <w:szCs w:val="28"/>
        </w:rPr>
        <w:t>Гарант</w:t>
      </w:r>
      <w:r w:rsidRPr="00A15939">
        <w:rPr>
          <w:rFonts w:ascii="Times New Roman" w:hAnsi="Times New Roman" w:cs="Times New Roman"/>
          <w:bCs/>
          <w:sz w:val="28"/>
          <w:szCs w:val="28"/>
        </w:rPr>
        <w:t xml:space="preserve"> – юридическое лицо, обязавшееся уплатить Фонду (бенефициару) определенную денежную сумму в соответствии с условиями гарантии, независимо от действительности обеспечиваемого такой гарантией обязательства по договору Займа. </w:t>
      </w:r>
    </w:p>
    <w:p w:rsidR="00A15939" w:rsidRPr="00A15939" w:rsidRDefault="00A15939" w:rsidP="00A159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/>
          <w:bCs/>
          <w:sz w:val="28"/>
          <w:szCs w:val="28"/>
        </w:rPr>
        <w:t>График платежей</w:t>
      </w:r>
      <w:r w:rsidRPr="00A15939">
        <w:rPr>
          <w:rFonts w:ascii="Times New Roman" w:hAnsi="Times New Roman" w:cs="Times New Roman"/>
          <w:bCs/>
          <w:sz w:val="28"/>
          <w:szCs w:val="28"/>
        </w:rPr>
        <w:t xml:space="preserve"> – установленный договором Займа график возврата средств Займа (основной долг и проценты за пользование Займом), включающий в себя даты перечисления и суммы, перечисляемые Заемщиком. </w:t>
      </w:r>
    </w:p>
    <w:p w:rsidR="00A15939" w:rsidRPr="00A15939" w:rsidRDefault="00A15939" w:rsidP="00A159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/>
          <w:bCs/>
          <w:sz w:val="28"/>
          <w:szCs w:val="28"/>
        </w:rPr>
        <w:t>День</w:t>
      </w:r>
      <w:r w:rsidRPr="00A15939">
        <w:rPr>
          <w:rFonts w:ascii="Times New Roman" w:hAnsi="Times New Roman" w:cs="Times New Roman"/>
          <w:bCs/>
          <w:sz w:val="28"/>
          <w:szCs w:val="28"/>
        </w:rPr>
        <w:t xml:space="preserve"> – рабочий день, определяемый в соответствии действующим трудовым законодательством, если в настоящем стандарте не указано иное. </w:t>
      </w:r>
    </w:p>
    <w:p w:rsidR="00A15939" w:rsidRPr="00A15939" w:rsidRDefault="00A15939" w:rsidP="00A159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/>
          <w:bCs/>
          <w:sz w:val="28"/>
          <w:szCs w:val="28"/>
        </w:rPr>
        <w:t>Заемщик</w:t>
      </w:r>
      <w:r w:rsidRPr="00A15939">
        <w:rPr>
          <w:rFonts w:ascii="Times New Roman" w:hAnsi="Times New Roman" w:cs="Times New Roman"/>
          <w:bCs/>
          <w:sz w:val="28"/>
          <w:szCs w:val="28"/>
        </w:rPr>
        <w:t xml:space="preserve"> – субъект деятельности в сфере промышленности, заключивший с Фондом договор Займа с целью финансирования заявки и получивший финансовое обеспечение заявки. </w:t>
      </w:r>
    </w:p>
    <w:p w:rsidR="00A15939" w:rsidRPr="00A15939" w:rsidRDefault="00A15939" w:rsidP="00A159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/>
          <w:bCs/>
          <w:sz w:val="28"/>
          <w:szCs w:val="28"/>
        </w:rPr>
        <w:t>Квартальный отчет</w:t>
      </w:r>
      <w:r w:rsidRPr="00A15939">
        <w:rPr>
          <w:rFonts w:ascii="Times New Roman" w:hAnsi="Times New Roman" w:cs="Times New Roman"/>
          <w:bCs/>
          <w:sz w:val="28"/>
          <w:szCs w:val="28"/>
        </w:rPr>
        <w:t xml:space="preserve"> – отчетность, предоставляемая Заемщиком Фонду по окончании каждого квартала, в соответствии с условиями договора Займа. </w:t>
      </w:r>
    </w:p>
    <w:p w:rsidR="00A15939" w:rsidRPr="00A15939" w:rsidRDefault="00A15939" w:rsidP="00A159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/>
          <w:bCs/>
          <w:sz w:val="28"/>
          <w:szCs w:val="28"/>
        </w:rPr>
        <w:t>Ковенант</w:t>
      </w:r>
      <w:r w:rsidRPr="00A15939">
        <w:rPr>
          <w:rFonts w:ascii="Times New Roman" w:hAnsi="Times New Roman" w:cs="Times New Roman"/>
          <w:bCs/>
          <w:sz w:val="28"/>
          <w:szCs w:val="28"/>
        </w:rPr>
        <w:t xml:space="preserve"> – договорное обязательство Заемщика Фонду, которое содержит перечень определенных действий, которые Заемщик обязуется выполнять или воздержаться от их выполнения на протяжении действия договора Займа. </w:t>
      </w:r>
    </w:p>
    <w:p w:rsidR="00A15939" w:rsidRPr="00A15939" w:rsidRDefault="00A15939" w:rsidP="00A159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/>
          <w:bCs/>
          <w:sz w:val="28"/>
          <w:szCs w:val="28"/>
        </w:rPr>
        <w:t>Контрольное мероприятие</w:t>
      </w:r>
      <w:r w:rsidRPr="00A15939">
        <w:rPr>
          <w:rFonts w:ascii="Times New Roman" w:hAnsi="Times New Roman" w:cs="Times New Roman"/>
          <w:bCs/>
          <w:sz w:val="28"/>
          <w:szCs w:val="28"/>
        </w:rPr>
        <w:t xml:space="preserve"> – мероприятие, включающее в себя выезд по месту нахождения Заемщика и/или на территорию реализации заявки, посредством которого обеспечивается выполнение задач, функций и полномочий Фонда в сфере контроля соблюдения Заемщиком условий и обязательств, накладываемых на него договором Займа. </w:t>
      </w:r>
    </w:p>
    <w:p w:rsidR="00A15939" w:rsidRPr="00A15939" w:rsidRDefault="00A15939" w:rsidP="00A159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/>
          <w:bCs/>
          <w:sz w:val="28"/>
          <w:szCs w:val="28"/>
        </w:rPr>
        <w:t>Направление целевого использования средств</w:t>
      </w:r>
      <w:r w:rsidRPr="00A15939">
        <w:rPr>
          <w:rFonts w:ascii="Times New Roman" w:hAnsi="Times New Roman" w:cs="Times New Roman"/>
          <w:bCs/>
          <w:sz w:val="28"/>
          <w:szCs w:val="28"/>
        </w:rPr>
        <w:t xml:space="preserve"> – перечень мероприятий, на реализацию которых могут быть направлены средства Займа, в соответствии с </w:t>
      </w:r>
      <w:r w:rsidRPr="00A1593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требованиями стандартов Фонда, определяющих условия и порядок отбора заявок для финансирования по соответствующей программе. </w:t>
      </w:r>
    </w:p>
    <w:p w:rsidR="00A15939" w:rsidRPr="00A15939" w:rsidRDefault="00A15939" w:rsidP="00A159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/>
          <w:bCs/>
          <w:sz w:val="28"/>
          <w:szCs w:val="28"/>
        </w:rPr>
        <w:t>Оправдательные документы</w:t>
      </w:r>
      <w:r w:rsidRPr="00A15939">
        <w:rPr>
          <w:rFonts w:ascii="Times New Roman" w:hAnsi="Times New Roman" w:cs="Times New Roman"/>
          <w:bCs/>
          <w:sz w:val="28"/>
          <w:szCs w:val="28"/>
        </w:rPr>
        <w:t xml:space="preserve"> – документы, подтверждающие факт совершения хозяйственной операции: договоры и технические задания к ним, акты, счета, счета-фактуры, накладные и т.п. </w:t>
      </w:r>
    </w:p>
    <w:p w:rsidR="00A15939" w:rsidRPr="00A15939" w:rsidRDefault="00A15939" w:rsidP="00A159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/>
          <w:bCs/>
          <w:sz w:val="28"/>
          <w:szCs w:val="28"/>
        </w:rPr>
        <w:t>Расчетный банк</w:t>
      </w:r>
      <w:r w:rsidRPr="00A15939">
        <w:rPr>
          <w:rFonts w:ascii="Times New Roman" w:hAnsi="Times New Roman" w:cs="Times New Roman"/>
          <w:bCs/>
          <w:sz w:val="28"/>
          <w:szCs w:val="28"/>
        </w:rPr>
        <w:t xml:space="preserve"> – банк, для осуществления расчетного обслуживания Заемщиков по программам финансирования Фонда. </w:t>
      </w:r>
    </w:p>
    <w:p w:rsidR="00A15939" w:rsidRPr="00A15939" w:rsidRDefault="00A15939" w:rsidP="00A159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/>
          <w:bCs/>
          <w:sz w:val="28"/>
          <w:szCs w:val="28"/>
        </w:rPr>
        <w:t>Реструктуризация</w:t>
      </w:r>
      <w:r w:rsidRPr="00A15939">
        <w:rPr>
          <w:rFonts w:ascii="Times New Roman" w:hAnsi="Times New Roman" w:cs="Times New Roman"/>
          <w:bCs/>
          <w:sz w:val="28"/>
          <w:szCs w:val="28"/>
        </w:rPr>
        <w:t xml:space="preserve"> – изменение договора целевого Займа в части срока возврата Займа (очередной части Займа), размера и порядка уплаты процентов за пользование Займом. </w:t>
      </w:r>
    </w:p>
    <w:p w:rsidR="00A15939" w:rsidRPr="00A15939" w:rsidRDefault="00A15939" w:rsidP="00A159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/>
          <w:bCs/>
          <w:sz w:val="28"/>
          <w:szCs w:val="28"/>
        </w:rPr>
        <w:t>Риск утраты/ухудшения обеспечения</w:t>
      </w:r>
      <w:r w:rsidRPr="00A15939">
        <w:rPr>
          <w:rFonts w:ascii="Times New Roman" w:hAnsi="Times New Roman" w:cs="Times New Roman"/>
          <w:bCs/>
          <w:sz w:val="28"/>
          <w:szCs w:val="28"/>
        </w:rPr>
        <w:t xml:space="preserve"> – наступление событий, могущих повлечь за собой утрату обеспечения по Займу: 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ухудшение финансового положения гарантов, вследствие чего гарант перестает соответствовать критериям, установленным Стандартом Фонда «Порядок обеспечения возврата Займов, предоставленных в качестве финансирования проектов»; 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введение временной администрации в кредитном учреждении, предоставившим гарантию; 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наступление иных событий, ведущих к невозможности исполнения гарантом своих договорных обязательств в полном объеме. </w:t>
      </w:r>
    </w:p>
    <w:p w:rsidR="00A15939" w:rsidRPr="00A15939" w:rsidRDefault="00A15939" w:rsidP="00A159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/>
          <w:bCs/>
          <w:sz w:val="28"/>
          <w:szCs w:val="28"/>
        </w:rPr>
        <w:t>Счет</w:t>
      </w:r>
      <w:r w:rsidRPr="00A15939">
        <w:rPr>
          <w:rFonts w:ascii="Times New Roman" w:hAnsi="Times New Roman" w:cs="Times New Roman"/>
          <w:bCs/>
          <w:sz w:val="28"/>
          <w:szCs w:val="28"/>
        </w:rPr>
        <w:t xml:space="preserve"> – банковский счет, открываемый Заемщиком в Расчетном банке для осуществления расчетов по заявке за счет средств Займа в соответствии с требованиями стандарта Фонда, определяющего условия и порядок отбора заявок для финансирования по соответствующей программе. </w:t>
      </w:r>
    </w:p>
    <w:p w:rsidR="00A15939" w:rsidRPr="00A15939" w:rsidRDefault="00A15939" w:rsidP="00A159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/>
          <w:bCs/>
          <w:sz w:val="28"/>
          <w:szCs w:val="28"/>
        </w:rPr>
        <w:t>Факты деятельности</w:t>
      </w:r>
      <w:r w:rsidRPr="00A15939">
        <w:rPr>
          <w:rFonts w:ascii="Times New Roman" w:hAnsi="Times New Roman" w:cs="Times New Roman"/>
          <w:bCs/>
          <w:sz w:val="28"/>
          <w:szCs w:val="28"/>
        </w:rPr>
        <w:t xml:space="preserve"> – события, с которыми законодательство связывает признание задолженности срочной к взысканию (в т.ч. банкротство, ликвидация), сведения о которых подлежат обязательному опубликованию согласно Федеральному закону № 129-ФЗ от 08 августа 2001 года «О государственной регистрации юридических лиц и индивидуальных предпринимателей» и Федеральному закону № 127-ФЗ от 26 октября 2002 года «О несостоятельности (банкротстве)», а также состояние арбитражных дел Заемщиков, в части объема предъявленных к ним денежных требований. </w:t>
      </w:r>
    </w:p>
    <w:p w:rsidR="00A15939" w:rsidRPr="00A15939" w:rsidRDefault="00A15939" w:rsidP="00A15939">
      <w:pPr>
        <w:jc w:val="both"/>
        <w:rPr>
          <w:rFonts w:ascii="Times New Roman" w:hAnsi="Times New Roman" w:cs="Times New Roman"/>
          <w:sz w:val="28"/>
          <w:szCs w:val="28"/>
        </w:rPr>
      </w:pPr>
      <w:r w:rsidRPr="00A15939">
        <w:rPr>
          <w:rFonts w:ascii="Times New Roman" w:hAnsi="Times New Roman" w:cs="Times New Roman"/>
          <w:b/>
          <w:sz w:val="28"/>
          <w:szCs w:val="28"/>
        </w:rPr>
        <w:t>Экспертный совет Фонда</w:t>
      </w:r>
      <w:r w:rsidRPr="00A15939">
        <w:rPr>
          <w:rFonts w:ascii="Times New Roman" w:hAnsi="Times New Roman" w:cs="Times New Roman"/>
          <w:sz w:val="28"/>
          <w:szCs w:val="28"/>
        </w:rPr>
        <w:t xml:space="preserve"> – коллегиальный орган управления Фонда, к компетенции которого относится принятие решения о предоставлении финансовой поддержки по заявкам, определение объема и срока </w:t>
      </w:r>
      <w:r w:rsidRPr="00A15939">
        <w:rPr>
          <w:rFonts w:ascii="Times New Roman" w:hAnsi="Times New Roman" w:cs="Times New Roman"/>
          <w:sz w:val="28"/>
          <w:szCs w:val="28"/>
        </w:rPr>
        <w:lastRenderedPageBreak/>
        <w:t>предоставления финансовой поддержки отобранных заявок, изменении объема финансовой поддержки заявок, решение о финансировании которых было принято ранее, включая прекращение финансирования и принятие решений о досрочном возврате предоставленных денежных средств, о реструктуризации задолженности перед Фондом, о согласовании вида и объема обеспечения исполнения обязательств по возврату предоставленного финансирования.</w:t>
      </w:r>
    </w:p>
    <w:p w:rsidR="00A15939" w:rsidRPr="00A15939" w:rsidRDefault="00A15939" w:rsidP="00A15939">
      <w:pPr>
        <w:jc w:val="both"/>
        <w:rPr>
          <w:rFonts w:ascii="Times New Roman" w:hAnsi="Times New Roman" w:cs="Times New Roman"/>
          <w:sz w:val="28"/>
          <w:szCs w:val="28"/>
        </w:rPr>
      </w:pPr>
      <w:r w:rsidRPr="00A15939">
        <w:rPr>
          <w:rFonts w:ascii="Times New Roman" w:hAnsi="Times New Roman" w:cs="Times New Roman"/>
          <w:b/>
          <w:bCs/>
          <w:sz w:val="28"/>
          <w:szCs w:val="28"/>
        </w:rPr>
        <w:t>Наблюдательный совет</w:t>
      </w:r>
      <w:r w:rsidRPr="00A15939">
        <w:rPr>
          <w:rFonts w:ascii="Times New Roman" w:hAnsi="Times New Roman" w:cs="Times New Roman"/>
          <w:bCs/>
          <w:sz w:val="28"/>
          <w:szCs w:val="28"/>
        </w:rPr>
        <w:t xml:space="preserve"> – высший коллегиальный орган управления Фондом.</w:t>
      </w:r>
    </w:p>
    <w:p w:rsidR="00A15939" w:rsidRPr="00A15939" w:rsidRDefault="00A15939" w:rsidP="00A159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В настоящем Стандарте также используются термины, определенные в других стандартах Фонда. </w:t>
      </w:r>
    </w:p>
    <w:p w:rsidR="00A15939" w:rsidRPr="00A15939" w:rsidRDefault="00A15939" w:rsidP="00A15939">
      <w:pPr>
        <w:pStyle w:val="1"/>
        <w:numPr>
          <w:ilvl w:val="0"/>
          <w:numId w:val="2"/>
        </w:numPr>
        <w:tabs>
          <w:tab w:val="left" w:pos="426"/>
        </w:tabs>
        <w:spacing w:before="360" w:after="360"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6" w:name="_Toc38554953"/>
      <w:r w:rsidRPr="00A15939">
        <w:rPr>
          <w:rFonts w:ascii="Times New Roman" w:hAnsi="Times New Roman" w:cs="Times New Roman"/>
          <w:color w:val="auto"/>
        </w:rPr>
        <w:t>Инструменты и условия мониторинга и управления изменениями заявок</w:t>
      </w:r>
      <w:bookmarkEnd w:id="6"/>
      <w:r w:rsidRPr="00A15939">
        <w:rPr>
          <w:rFonts w:ascii="Times New Roman" w:hAnsi="Times New Roman" w:cs="Times New Roman"/>
          <w:color w:val="auto"/>
        </w:rPr>
        <w:t xml:space="preserve"> </w:t>
      </w:r>
    </w:p>
    <w:p w:rsidR="00A15939" w:rsidRPr="00A15939" w:rsidRDefault="00A15939" w:rsidP="00A15939">
      <w:pPr>
        <w:widowControl w:val="0"/>
        <w:numPr>
          <w:ilvl w:val="1"/>
          <w:numId w:val="5"/>
        </w:numPr>
        <w:tabs>
          <w:tab w:val="left" w:pos="851"/>
          <w:tab w:val="left" w:pos="1560"/>
          <w:tab w:val="left" w:pos="1843"/>
        </w:tabs>
        <w:suppressAutoHyphens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Фонд осуществляет мониторинг Займов и контроль реализации заявок с применением инструментов, предусмотренных договором Займа, в качестве которых используются: 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>мониторинг и контроль операций по Счетам Заемщиков с целью подтверждения целевого использования предоставленного Займа;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мониторинг и контроль исполнения Заемщиком обязательств по обеспечению </w:t>
      </w:r>
      <w:proofErr w:type="spellStart"/>
      <w:r w:rsidRPr="00A15939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A15939">
        <w:rPr>
          <w:rFonts w:ascii="Times New Roman" w:hAnsi="Times New Roman" w:cs="Times New Roman"/>
          <w:bCs/>
          <w:sz w:val="28"/>
          <w:szCs w:val="28"/>
        </w:rPr>
        <w:t xml:space="preserve"> за счет собственных и привлеченных средств; 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проведение выездных Контрольных мероприятий по месту реализации заявки (не реже одного раза в год с документальной и фактической проверкой соблюдения Заемщиком условий и обязательств, накладываемых на него договором Займа); 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регулярный мониторинг финансового состояния и фактов деятельности Заемщиков и гарантов по Займу; 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мониторинг состояния обеспечения возврата Займа; 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>контроль соблюдения Заемщиком сроков перечисления платежей по погашению процентов и сумм основного долга в соответствии с графиком, предусмотренным договором Займа, и применение штрафных санкций за нарушение платежной дисциплины, предусмотренных Стандартами Фонда.</w:t>
      </w:r>
    </w:p>
    <w:p w:rsidR="00A15939" w:rsidRPr="00A15939" w:rsidRDefault="00A15939" w:rsidP="00A15939">
      <w:pPr>
        <w:widowControl w:val="0"/>
        <w:numPr>
          <w:ilvl w:val="1"/>
          <w:numId w:val="5"/>
        </w:numPr>
        <w:tabs>
          <w:tab w:val="left" w:pos="851"/>
          <w:tab w:val="left" w:pos="1560"/>
          <w:tab w:val="left" w:pos="1843"/>
        </w:tabs>
        <w:suppressAutoHyphens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целях обеспечения возможности контроля со стороны Фонда за использованием средств Займа и/или реализации заявки Заемщик: 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предоставляет Фонду все необходимые первичные, бухгалтерские и отчетные документы, подтверждающие использование Займа и/или средств </w:t>
      </w:r>
      <w:proofErr w:type="spellStart"/>
      <w:r w:rsidRPr="00A15939"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 w:rsidRPr="00A15939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допускает специалистов Фонда по месту нахождения Заемщика и/или территории реализации заявки для осуществления Контрольного мероприятия; 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оформляет заранее данный акцепт на списание Фондом денежных средств со Счета в случаях, предусмотренных договором Займа. </w:t>
      </w:r>
    </w:p>
    <w:p w:rsidR="00A15939" w:rsidRPr="00A15939" w:rsidRDefault="00A15939" w:rsidP="00A15939">
      <w:pPr>
        <w:widowControl w:val="0"/>
        <w:numPr>
          <w:ilvl w:val="1"/>
          <w:numId w:val="5"/>
        </w:numPr>
        <w:tabs>
          <w:tab w:val="left" w:pos="851"/>
          <w:tab w:val="left" w:pos="1560"/>
          <w:tab w:val="left" w:pos="1843"/>
        </w:tabs>
        <w:suppressAutoHyphens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Документы, представляемые Заемщиком в составе отчетности, прошиваются, пронумеровываются, подписываются уполномоченным лицом и скрепляются печатью Заемщика. Иные документы, необходимые Фонду для осуществления контрольных процедур, могут представляться Заемщиками в Фонд в электронном виде. В этом случае ответственность за их соответствие оригиналам возлагается на Заемщика. Фонд вправе предусмотреть изменение порядка (формы) предоставления отчетности Заемщика. </w:t>
      </w:r>
    </w:p>
    <w:p w:rsidR="00A15939" w:rsidRPr="00A15939" w:rsidRDefault="00A15939" w:rsidP="00A15939">
      <w:pPr>
        <w:widowControl w:val="0"/>
        <w:numPr>
          <w:ilvl w:val="1"/>
          <w:numId w:val="5"/>
        </w:numPr>
        <w:tabs>
          <w:tab w:val="left" w:pos="851"/>
          <w:tab w:val="left" w:pos="1560"/>
          <w:tab w:val="left" w:pos="1843"/>
        </w:tabs>
        <w:suppressAutoHyphens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>При необходимости внесения в течение срока действия договора Займа изменений в заявку, если такие изменения не противоречат основным условиям предоставления Займа, одобренным Экспертным советом Фонда, Фонд на основании обращения Заемщика может вносить изменения в договор Займа и договоры обеспечения. Для оценки рисков изменений заявки Фонд проводит дополнительные экспертизы (финансово-экономическую, юридическую).</w:t>
      </w:r>
    </w:p>
    <w:p w:rsidR="00A15939" w:rsidRPr="00A15939" w:rsidRDefault="00A15939" w:rsidP="00A15939">
      <w:pPr>
        <w:widowControl w:val="0"/>
        <w:numPr>
          <w:ilvl w:val="1"/>
          <w:numId w:val="5"/>
        </w:numPr>
        <w:tabs>
          <w:tab w:val="left" w:pos="851"/>
          <w:tab w:val="left" w:pos="1560"/>
          <w:tab w:val="left" w:pos="1843"/>
        </w:tabs>
        <w:suppressAutoHyphens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>Если изменения в заявку затрагивают основные условия предоставления Займа, целевые показатели эффективности, вопрос об одобрении таких изменений выносится на рассмотрение Экспертным советом Фонда.</w:t>
      </w:r>
    </w:p>
    <w:p w:rsidR="00A15939" w:rsidRPr="00A15939" w:rsidRDefault="00A15939" w:rsidP="00A15939">
      <w:pPr>
        <w:widowControl w:val="0"/>
        <w:numPr>
          <w:ilvl w:val="1"/>
          <w:numId w:val="5"/>
        </w:numPr>
        <w:tabs>
          <w:tab w:val="left" w:pos="851"/>
          <w:tab w:val="left" w:pos="1560"/>
          <w:tab w:val="left" w:pos="1843"/>
        </w:tabs>
        <w:suppressAutoHyphens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>При выявлении Фондом в ходе осуществления мероприятий по мониторингу заявок признаков проблемной задолженности Фонд взаимодействует с Заемщиком с целью устранения допущенных нарушений и поиска вариантов нормализации ситуации, используя меры предварительного урегулирования, предусмотренные разделами 4-8 настоящего Стандарта.</w:t>
      </w:r>
    </w:p>
    <w:p w:rsidR="00A15939" w:rsidRPr="00A15939" w:rsidRDefault="00A15939" w:rsidP="00A15939">
      <w:pPr>
        <w:widowControl w:val="0"/>
        <w:numPr>
          <w:ilvl w:val="1"/>
          <w:numId w:val="5"/>
        </w:numPr>
        <w:tabs>
          <w:tab w:val="left" w:pos="851"/>
          <w:tab w:val="left" w:pos="1560"/>
          <w:tab w:val="left" w:pos="1843"/>
        </w:tabs>
        <w:suppressAutoHyphens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>Для целей настоящего стандарта признаками проблемной задолженности являются: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наступление установленных договором целевого Займа юридических фактов (ковенантов), предоставляющих Фонду право досрочно потребовать от Заемщика погашения задолженности по Займу, 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факты нарушений Заемщиком условий договора Займа, несущих риски нарушения сроков завершения и/или не достижения результатов заявки, 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наступление событий, с которыми законодательство связывает признание задолженности срочной к взысканию (банкротство, ликвидация). </w:t>
      </w:r>
    </w:p>
    <w:p w:rsidR="00A15939" w:rsidRPr="00A15939" w:rsidRDefault="00A15939" w:rsidP="00A15939">
      <w:pPr>
        <w:widowControl w:val="0"/>
        <w:numPr>
          <w:ilvl w:val="1"/>
          <w:numId w:val="5"/>
        </w:numPr>
        <w:tabs>
          <w:tab w:val="left" w:pos="851"/>
          <w:tab w:val="left" w:pos="1560"/>
          <w:tab w:val="left" w:pos="1843"/>
        </w:tabs>
        <w:suppressAutoHyphens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 невозможности нормализации ситуации задолженность в соответствии с разделом 9 настоящего Стандарта признается проблемной и принимается решение о досрочном истребовании и/или реструктуризации Займа. </w:t>
      </w:r>
    </w:p>
    <w:p w:rsidR="00A15939" w:rsidRPr="00A15939" w:rsidRDefault="00A15939" w:rsidP="00A15939">
      <w:pPr>
        <w:pStyle w:val="1"/>
        <w:numPr>
          <w:ilvl w:val="0"/>
          <w:numId w:val="2"/>
        </w:numPr>
        <w:tabs>
          <w:tab w:val="left" w:pos="426"/>
        </w:tabs>
        <w:spacing w:before="360" w:after="360"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7" w:name="_Toc38554954"/>
      <w:r w:rsidRPr="00A15939">
        <w:rPr>
          <w:rFonts w:ascii="Times New Roman" w:hAnsi="Times New Roman" w:cs="Times New Roman"/>
          <w:color w:val="auto"/>
        </w:rPr>
        <w:t>Финансовый мониторинг и контроль расходования средств Займа Заемщиками</w:t>
      </w:r>
      <w:bookmarkEnd w:id="7"/>
      <w:r w:rsidRPr="00A15939">
        <w:rPr>
          <w:rFonts w:ascii="Times New Roman" w:hAnsi="Times New Roman" w:cs="Times New Roman"/>
          <w:color w:val="auto"/>
        </w:rPr>
        <w:t xml:space="preserve"> </w:t>
      </w:r>
    </w:p>
    <w:p w:rsidR="00A15939" w:rsidRPr="00A15939" w:rsidRDefault="00A15939" w:rsidP="00A15939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1560"/>
          <w:tab w:val="left" w:pos="1843"/>
        </w:tabs>
        <w:suppressAutoHyphens/>
        <w:jc w:val="both"/>
        <w:rPr>
          <w:rFonts w:ascii="Times New Roman" w:eastAsia="Arial" w:hAnsi="Times New Roman" w:cs="Times New Roman"/>
          <w:vanish/>
          <w:sz w:val="28"/>
          <w:szCs w:val="28"/>
          <w:lang w:eastAsia="ar-SA"/>
        </w:rPr>
      </w:pPr>
    </w:p>
    <w:p w:rsidR="00A15939" w:rsidRPr="00A15939" w:rsidRDefault="00A15939" w:rsidP="00A15939">
      <w:pPr>
        <w:pStyle w:val="a3"/>
        <w:widowControl w:val="0"/>
        <w:numPr>
          <w:ilvl w:val="0"/>
          <w:numId w:val="7"/>
        </w:numPr>
        <w:tabs>
          <w:tab w:val="left" w:pos="851"/>
          <w:tab w:val="left" w:pos="1560"/>
          <w:tab w:val="left" w:pos="1843"/>
        </w:tabs>
        <w:suppressAutoHyphens/>
        <w:jc w:val="both"/>
        <w:rPr>
          <w:rFonts w:ascii="Times New Roman" w:eastAsia="Arial" w:hAnsi="Times New Roman" w:cs="Times New Roman"/>
          <w:vanish/>
          <w:sz w:val="28"/>
          <w:szCs w:val="28"/>
          <w:lang w:eastAsia="ar-SA"/>
        </w:rPr>
      </w:pPr>
    </w:p>
    <w:p w:rsidR="00A15939" w:rsidRPr="00A15939" w:rsidRDefault="00A15939" w:rsidP="00A15939">
      <w:pPr>
        <w:pStyle w:val="a3"/>
        <w:widowControl w:val="0"/>
        <w:numPr>
          <w:ilvl w:val="1"/>
          <w:numId w:val="7"/>
        </w:numPr>
        <w:tabs>
          <w:tab w:val="left" w:pos="0"/>
          <w:tab w:val="left" w:pos="851"/>
          <w:tab w:val="left" w:pos="1560"/>
          <w:tab w:val="left" w:pos="1843"/>
        </w:tabs>
        <w:suppressAutoHyphens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Мониторинг и контроль расходования средств Займа осуществляется после зачисления денежных средств на счет Заемщика в соответствии с договором Займа. </w:t>
      </w:r>
    </w:p>
    <w:p w:rsidR="00A15939" w:rsidRPr="00A15939" w:rsidRDefault="00A15939" w:rsidP="00A15939">
      <w:pPr>
        <w:widowControl w:val="0"/>
        <w:tabs>
          <w:tab w:val="left" w:pos="0"/>
          <w:tab w:val="left" w:pos="851"/>
          <w:tab w:val="left" w:pos="1560"/>
          <w:tab w:val="left" w:pos="1843"/>
        </w:tabs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>Заемщик обязан в течение срока, установленного в договоре Займа, предоставить в Фонд документы, подтверждающие целевое использование Займа.</w:t>
      </w:r>
    </w:p>
    <w:p w:rsidR="00A15939" w:rsidRPr="00A15939" w:rsidRDefault="00A15939" w:rsidP="00A15939">
      <w:pPr>
        <w:pStyle w:val="a3"/>
        <w:widowControl w:val="0"/>
        <w:numPr>
          <w:ilvl w:val="1"/>
          <w:numId w:val="7"/>
        </w:numPr>
        <w:tabs>
          <w:tab w:val="left" w:pos="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>Для подтверждения целевого использования средств Займа Заемщик в соответствии с требованиями к оформлению платежных, оправдательных и обосновывающих документов, определенными договором Займа, предоставляет в Фонд выписку Банка по расчетному счету, платежные поручения по всем расходным операциям согласно выписке Банка по расчетному счету, оправдательные и обосновывающие документы в соответствии с назначением платежа по всем платежным поручениям.</w:t>
      </w:r>
    </w:p>
    <w:p w:rsidR="00A15939" w:rsidRPr="00A15939" w:rsidRDefault="00A15939" w:rsidP="00A15939">
      <w:pPr>
        <w:pStyle w:val="a3"/>
        <w:widowControl w:val="0"/>
        <w:numPr>
          <w:ilvl w:val="1"/>
          <w:numId w:val="7"/>
        </w:numPr>
        <w:tabs>
          <w:tab w:val="left" w:pos="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Фонд вправе запрашивать у Заемщика документы, подтверждающие рыночное (конкурентное) ценообразование при осуществлении закупки, и обоснование выбора поставщика/исполнителя. Состав таких документов определяется договором Займа. </w:t>
      </w:r>
    </w:p>
    <w:p w:rsidR="00A15939" w:rsidRPr="00A15939" w:rsidRDefault="00A15939" w:rsidP="00A15939">
      <w:pPr>
        <w:pStyle w:val="a3"/>
        <w:widowControl w:val="0"/>
        <w:numPr>
          <w:ilvl w:val="1"/>
          <w:numId w:val="7"/>
        </w:numPr>
        <w:tabs>
          <w:tab w:val="left" w:pos="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случае списания Расчетным банком денежных средств со Счета без поручения Заемщика, например, по исполнительным документам, Заемщик должен незамедлительно известить об этом Фонд и в течение трех рабочих дней возместить на Счет списанные средства. </w:t>
      </w:r>
    </w:p>
    <w:p w:rsidR="00A15939" w:rsidRPr="00A15939" w:rsidRDefault="00A15939" w:rsidP="00A15939">
      <w:pPr>
        <w:pStyle w:val="a3"/>
        <w:widowControl w:val="0"/>
        <w:numPr>
          <w:ilvl w:val="1"/>
          <w:numId w:val="7"/>
        </w:numPr>
        <w:tabs>
          <w:tab w:val="left" w:pos="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Фонд вправе отказать Заемщику в приеме платежных, оправдательных и обосновывающих документов и применить меры воздействия в соответствии с договором Займа в следующих случаях: </w:t>
      </w:r>
    </w:p>
    <w:p w:rsidR="00A15939" w:rsidRPr="00A15939" w:rsidRDefault="00A15939" w:rsidP="00A15939">
      <w:pPr>
        <w:pStyle w:val="a9"/>
        <w:numPr>
          <w:ilvl w:val="1"/>
          <w:numId w:val="4"/>
        </w:numPr>
        <w:tabs>
          <w:tab w:val="left" w:pos="1276"/>
        </w:tabs>
        <w:spacing w:before="120" w:after="120"/>
        <w:ind w:left="0" w:firstLine="567"/>
        <w:jc w:val="both"/>
        <w:rPr>
          <w:sz w:val="28"/>
          <w:szCs w:val="28"/>
          <w:lang w:val="ru-RU"/>
        </w:rPr>
      </w:pPr>
      <w:r w:rsidRPr="00A15939">
        <w:rPr>
          <w:sz w:val="28"/>
          <w:szCs w:val="28"/>
          <w:lang w:val="ru-RU"/>
        </w:rPr>
        <w:lastRenderedPageBreak/>
        <w:t>заемщиком не предоставлен полный комплект оправдательных и обосновывающих документов;</w:t>
      </w:r>
    </w:p>
    <w:p w:rsidR="00A15939" w:rsidRPr="00A15939" w:rsidRDefault="00A15939" w:rsidP="00A15939">
      <w:pPr>
        <w:pStyle w:val="a9"/>
        <w:numPr>
          <w:ilvl w:val="1"/>
          <w:numId w:val="4"/>
        </w:numPr>
        <w:tabs>
          <w:tab w:val="left" w:pos="1276"/>
        </w:tabs>
        <w:spacing w:before="120" w:after="120"/>
        <w:ind w:left="0" w:firstLine="567"/>
        <w:jc w:val="both"/>
        <w:rPr>
          <w:sz w:val="28"/>
          <w:szCs w:val="28"/>
          <w:lang w:val="ru-RU"/>
        </w:rPr>
      </w:pPr>
      <w:r w:rsidRPr="00A15939">
        <w:rPr>
          <w:sz w:val="28"/>
          <w:szCs w:val="28"/>
          <w:lang w:val="ru-RU"/>
        </w:rPr>
        <w:t xml:space="preserve"> не соблюдены требования к оформлению платежных, оправдательных и обосновывающих документов, выявлены несоответствия в документах (по сроку, сумме, назначению платежа, получателю средств и т.д.);</w:t>
      </w:r>
    </w:p>
    <w:p w:rsidR="00A15939" w:rsidRPr="00A15939" w:rsidRDefault="00A15939" w:rsidP="00A15939">
      <w:pPr>
        <w:pStyle w:val="a9"/>
        <w:numPr>
          <w:ilvl w:val="1"/>
          <w:numId w:val="4"/>
        </w:numPr>
        <w:tabs>
          <w:tab w:val="left" w:pos="1276"/>
        </w:tabs>
        <w:spacing w:before="120" w:after="120"/>
        <w:ind w:left="0" w:firstLine="567"/>
        <w:jc w:val="both"/>
        <w:rPr>
          <w:sz w:val="28"/>
          <w:szCs w:val="28"/>
          <w:lang w:val="ru-RU"/>
        </w:rPr>
      </w:pPr>
      <w:r w:rsidRPr="00A15939">
        <w:rPr>
          <w:sz w:val="28"/>
          <w:szCs w:val="28"/>
          <w:lang w:val="ru-RU"/>
        </w:rPr>
        <w:t xml:space="preserve"> характер операции по расходованию средств Займа противоречит действующему законодательству и/или Стандартам Фонда;</w:t>
      </w:r>
    </w:p>
    <w:p w:rsidR="00A15939" w:rsidRPr="00A15939" w:rsidRDefault="00A15939" w:rsidP="00A15939">
      <w:pPr>
        <w:pStyle w:val="a9"/>
        <w:numPr>
          <w:ilvl w:val="1"/>
          <w:numId w:val="4"/>
        </w:numPr>
        <w:tabs>
          <w:tab w:val="left" w:pos="1276"/>
        </w:tabs>
        <w:spacing w:before="120" w:after="120"/>
        <w:ind w:left="0" w:firstLine="567"/>
        <w:jc w:val="both"/>
        <w:rPr>
          <w:sz w:val="28"/>
          <w:szCs w:val="28"/>
          <w:lang w:val="ru-RU"/>
        </w:rPr>
      </w:pPr>
      <w:r w:rsidRPr="00A15939">
        <w:rPr>
          <w:sz w:val="28"/>
          <w:szCs w:val="28"/>
          <w:lang w:val="ru-RU"/>
        </w:rPr>
        <w:t xml:space="preserve">осуществляется закупка у контрагента на сумму более 20 % от суммы займа по программе финансирования «Технологическое развитие» (учитываются все договоры с указанным контрагентом, оплачиваемые полностью или частично за счет средств займа, накопительным итогом за весь срок действия договора займа), при этом данный контрагент не заявлен Фонду в качестве ключевого исполнителя и не согласован с Фондом; </w:t>
      </w:r>
    </w:p>
    <w:p w:rsidR="00A15939" w:rsidRPr="00A15939" w:rsidRDefault="00A15939" w:rsidP="00A15939">
      <w:pPr>
        <w:pStyle w:val="a9"/>
        <w:numPr>
          <w:ilvl w:val="1"/>
          <w:numId w:val="4"/>
        </w:numPr>
        <w:tabs>
          <w:tab w:val="left" w:pos="1276"/>
        </w:tabs>
        <w:spacing w:before="120" w:after="120"/>
        <w:ind w:left="0" w:firstLine="567"/>
        <w:jc w:val="both"/>
        <w:rPr>
          <w:sz w:val="28"/>
          <w:szCs w:val="28"/>
          <w:lang w:val="ru-RU"/>
        </w:rPr>
      </w:pPr>
      <w:r w:rsidRPr="00A15939">
        <w:rPr>
          <w:sz w:val="28"/>
          <w:szCs w:val="28"/>
          <w:lang w:val="ru-RU"/>
        </w:rPr>
        <w:t>объект, закупка которого осуществлена за счет средств Займа, имеет излишние (необоснованные) потребительские характеристики с элементами роскоши;</w:t>
      </w:r>
    </w:p>
    <w:p w:rsidR="00A15939" w:rsidRPr="00A15939" w:rsidRDefault="00A15939" w:rsidP="00A15939">
      <w:pPr>
        <w:pStyle w:val="a9"/>
        <w:numPr>
          <w:ilvl w:val="1"/>
          <w:numId w:val="4"/>
        </w:numPr>
        <w:tabs>
          <w:tab w:val="left" w:pos="1276"/>
        </w:tabs>
        <w:spacing w:before="120" w:after="120"/>
        <w:ind w:left="0" w:firstLine="567"/>
        <w:jc w:val="both"/>
        <w:rPr>
          <w:sz w:val="28"/>
          <w:szCs w:val="28"/>
          <w:lang w:val="ru-RU"/>
        </w:rPr>
      </w:pPr>
      <w:r w:rsidRPr="00A15939">
        <w:rPr>
          <w:sz w:val="28"/>
          <w:szCs w:val="28"/>
          <w:lang w:val="ru-RU"/>
        </w:rPr>
        <w:t xml:space="preserve"> не подтверждено рыночное (конкурентное) ценообразование при осуществлении закупки и/или обоснованность выбора поставщиков товаров.</w:t>
      </w:r>
    </w:p>
    <w:p w:rsidR="00A15939" w:rsidRPr="00A15939" w:rsidRDefault="00A15939" w:rsidP="00A15939">
      <w:pPr>
        <w:pStyle w:val="a9"/>
        <w:tabs>
          <w:tab w:val="left" w:pos="709"/>
          <w:tab w:val="left" w:pos="1276"/>
        </w:tabs>
        <w:spacing w:before="120" w:after="120"/>
        <w:jc w:val="both"/>
        <w:rPr>
          <w:sz w:val="28"/>
          <w:szCs w:val="28"/>
          <w:lang w:val="ru-RU"/>
        </w:rPr>
      </w:pPr>
    </w:p>
    <w:p w:rsidR="00A15939" w:rsidRPr="00A15939" w:rsidRDefault="00A15939" w:rsidP="00A15939">
      <w:pPr>
        <w:pStyle w:val="a3"/>
        <w:widowControl w:val="0"/>
        <w:numPr>
          <w:ilvl w:val="1"/>
          <w:numId w:val="7"/>
        </w:numPr>
        <w:tabs>
          <w:tab w:val="left" w:pos="0"/>
          <w:tab w:val="left" w:pos="709"/>
          <w:tab w:val="left" w:pos="851"/>
          <w:tab w:val="left" w:pos="1560"/>
          <w:tab w:val="left" w:pos="1843"/>
        </w:tabs>
        <w:suppressAutoHyphens/>
        <w:ind w:left="0" w:firstLine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>При выявлении в ходе мероприятий финансового мониторинга и контроля фактов нецелевого использования средств</w:t>
      </w:r>
      <w:r w:rsidRPr="00A15939">
        <w:rPr>
          <w:rFonts w:ascii="Times New Roman" w:eastAsia="Arial" w:hAnsi="Times New Roman" w:cs="Times New Roman"/>
          <w:strike/>
          <w:sz w:val="28"/>
          <w:szCs w:val="28"/>
          <w:lang w:eastAsia="ar-SA"/>
        </w:rPr>
        <w:t>,</w:t>
      </w: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данная информация доводится до руководства Фонда, и реализуются следующие мероприятия: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eastAsia="Arial" w:hAnsi="Times New Roman" w:cs="Times New Roman"/>
          <w:sz w:val="28"/>
          <w:szCs w:val="28"/>
        </w:rPr>
        <w:t>заемщик по требованию Фонда (вместо процентов, предусмотренных договором Займа) уплачивает проценты за пользование суммой Займа в размере двукратной ключевой ставки Банка России, действующей в период с момента выдачи Займа и до момента его полного возврата Фонду. Расчет процентов по Займу ведется с учетом изменений размера ключевой ставки Банка России, фактически действовавшей в течение периода с момента выдачи Займа;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>заемщику предлагается осуществить возврат на счет Фонда израсходованных нецелевым образом средств в установленные Фондом сроки.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в случае невыполнения Заемщиком требования Фонда о возврате денежных средств на счет Фонда вопрос выносится на рассмотрение </w:t>
      </w:r>
      <w:r w:rsidRPr="00A15939">
        <w:rPr>
          <w:rFonts w:ascii="Times New Roman" w:hAnsi="Times New Roman" w:cs="Times New Roman"/>
          <w:sz w:val="28"/>
          <w:szCs w:val="28"/>
        </w:rPr>
        <w:t>Экспертного совета Фонда</w:t>
      </w:r>
      <w:r w:rsidRPr="00A15939">
        <w:rPr>
          <w:rFonts w:ascii="Times New Roman" w:hAnsi="Times New Roman" w:cs="Times New Roman"/>
          <w:bCs/>
          <w:sz w:val="28"/>
          <w:szCs w:val="28"/>
        </w:rPr>
        <w:t>.</w:t>
      </w:r>
    </w:p>
    <w:p w:rsidR="00A15939" w:rsidRPr="00A15939" w:rsidRDefault="00A15939" w:rsidP="00A15939">
      <w:pPr>
        <w:pStyle w:val="1"/>
        <w:numPr>
          <w:ilvl w:val="0"/>
          <w:numId w:val="2"/>
        </w:numPr>
        <w:tabs>
          <w:tab w:val="left" w:pos="426"/>
        </w:tabs>
        <w:spacing w:before="360" w:after="360"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8" w:name="_Toc38554955"/>
      <w:r w:rsidRPr="00A15939">
        <w:rPr>
          <w:rFonts w:ascii="Times New Roman" w:hAnsi="Times New Roman" w:cs="Times New Roman"/>
          <w:color w:val="auto"/>
        </w:rPr>
        <w:lastRenderedPageBreak/>
        <w:t>Контроль выполнения Заемщиками целевых показателей эффективности заявки</w:t>
      </w:r>
      <w:bookmarkEnd w:id="8"/>
      <w:r w:rsidRPr="00A15939">
        <w:rPr>
          <w:rFonts w:ascii="Times New Roman" w:hAnsi="Times New Roman" w:cs="Times New Roman"/>
          <w:color w:val="auto"/>
        </w:rPr>
        <w:t xml:space="preserve"> </w:t>
      </w:r>
    </w:p>
    <w:p w:rsidR="00A15939" w:rsidRPr="00A15939" w:rsidRDefault="00A15939" w:rsidP="00A15939">
      <w:pPr>
        <w:pStyle w:val="a3"/>
        <w:widowControl w:val="0"/>
        <w:numPr>
          <w:ilvl w:val="0"/>
          <w:numId w:val="8"/>
        </w:numPr>
        <w:tabs>
          <w:tab w:val="left" w:pos="851"/>
          <w:tab w:val="left" w:pos="1560"/>
          <w:tab w:val="left" w:pos="1843"/>
        </w:tabs>
        <w:suppressAutoHyphens/>
        <w:contextualSpacing w:val="0"/>
        <w:jc w:val="both"/>
        <w:rPr>
          <w:rFonts w:ascii="Times New Roman" w:eastAsia="Arial" w:hAnsi="Times New Roman" w:cs="Times New Roman"/>
          <w:vanish/>
          <w:sz w:val="28"/>
          <w:szCs w:val="28"/>
          <w:lang w:eastAsia="ar-SA"/>
        </w:rPr>
      </w:pPr>
    </w:p>
    <w:p w:rsidR="00A15939" w:rsidRPr="00A15939" w:rsidRDefault="00A15939" w:rsidP="00A15939">
      <w:pPr>
        <w:pStyle w:val="a3"/>
        <w:widowControl w:val="0"/>
        <w:numPr>
          <w:ilvl w:val="0"/>
          <w:numId w:val="8"/>
        </w:numPr>
        <w:tabs>
          <w:tab w:val="left" w:pos="851"/>
          <w:tab w:val="left" w:pos="1560"/>
          <w:tab w:val="left" w:pos="1843"/>
        </w:tabs>
        <w:suppressAutoHyphens/>
        <w:contextualSpacing w:val="0"/>
        <w:jc w:val="both"/>
        <w:rPr>
          <w:rFonts w:ascii="Times New Roman" w:eastAsia="Arial" w:hAnsi="Times New Roman" w:cs="Times New Roman"/>
          <w:vanish/>
          <w:sz w:val="28"/>
          <w:szCs w:val="28"/>
          <w:lang w:eastAsia="ar-SA"/>
        </w:rPr>
      </w:pPr>
    </w:p>
    <w:p w:rsidR="00A15939" w:rsidRPr="00A15939" w:rsidRDefault="00A15939" w:rsidP="00A15939">
      <w:pPr>
        <w:pStyle w:val="a3"/>
        <w:widowControl w:val="0"/>
        <w:numPr>
          <w:ilvl w:val="1"/>
          <w:numId w:val="8"/>
        </w:numPr>
        <w:tabs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Контроль выполнения Заемщиком целевых показателей эффективности заявки, установленных договором Займа, Фонд осуществляет на основании ежегодно предоставляемого Заемщиком отчета и подтверждающих документов, а также в ходе Контрольного мероприятия, проводимого на территории реализации заявки (место ведения бизнеса Заемщика). </w:t>
      </w:r>
    </w:p>
    <w:p w:rsidR="00A15939" w:rsidRPr="00A15939" w:rsidRDefault="00A15939" w:rsidP="00A15939">
      <w:pPr>
        <w:pStyle w:val="a3"/>
        <w:widowControl w:val="0"/>
        <w:numPr>
          <w:ilvl w:val="1"/>
          <w:numId w:val="8"/>
        </w:numPr>
        <w:tabs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Контрольное мероприятие включает в себя сбор и анализ фактических данных и документов о предмете деятельности Заемщика в соответствии с целями и вопросами Контрольного мероприятия. Полученная информация используется в качестве документальных, материальных и аналитических доказательств, оценивающих ход реализации заявки. </w:t>
      </w:r>
    </w:p>
    <w:p w:rsidR="00A15939" w:rsidRPr="00A15939" w:rsidRDefault="00A15939" w:rsidP="00A15939">
      <w:pPr>
        <w:pStyle w:val="a3"/>
        <w:widowControl w:val="0"/>
        <w:numPr>
          <w:ilvl w:val="1"/>
          <w:numId w:val="8"/>
        </w:numPr>
        <w:tabs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По результатам Контрольного мероприятия оформляется Паспорт заявки с отражением результатов, выводов и предложений (рекомендаций) в адрес Заемщика. </w:t>
      </w:r>
    </w:p>
    <w:p w:rsidR="00A15939" w:rsidRPr="00A15939" w:rsidRDefault="00A15939" w:rsidP="00A15939">
      <w:pPr>
        <w:pStyle w:val="a3"/>
        <w:widowControl w:val="0"/>
        <w:numPr>
          <w:ilvl w:val="1"/>
          <w:numId w:val="8"/>
        </w:numPr>
        <w:tabs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 невыполнении Заемщиком установленных договором Займа целевых показателей эффективности выполняются следующие мероприятия: 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фонд запрашивает у Заемщика объяснения причин допущенных отклонений, оценку их влияния на ход реализации заявки с представлением плана мероприятий по достижению результатов заявки/выполнению установленных целевых показателей эффективности; 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результаты анализа предоставленных объяснений Заемщика и оценки рисков нарушения сроков реализации и/или не достижения результатов заявки, а также материалы Контрольного мероприятия (при наличии) не реже 1 раза в квартал рассматриваются Фондом; 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если риски нарушения сроков реализации и/или не достижения результатов заявки оцениваются Фондом как высокие, принимается решение о вынесении вопроса на рассмотрение </w:t>
      </w:r>
      <w:r w:rsidRPr="00A15939">
        <w:rPr>
          <w:rFonts w:ascii="Times New Roman" w:hAnsi="Times New Roman" w:cs="Times New Roman"/>
          <w:sz w:val="28"/>
          <w:szCs w:val="28"/>
        </w:rPr>
        <w:t>Экспертного совета Фонда</w:t>
      </w:r>
      <w:r w:rsidRPr="00A1593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15939" w:rsidRPr="00A15939" w:rsidRDefault="00A15939" w:rsidP="00A15939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5939" w:rsidRPr="00A15939" w:rsidRDefault="00A15939" w:rsidP="00A15939">
      <w:pPr>
        <w:pStyle w:val="a3"/>
        <w:widowControl w:val="0"/>
        <w:numPr>
          <w:ilvl w:val="1"/>
          <w:numId w:val="8"/>
        </w:numPr>
        <w:tabs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Завершение заявки (возврат денежных средств по договору Займа, заключенному между Фондом и Заемщиком) оформляется соответствующим актом, который подписывается Заемщиком и Фондом. </w:t>
      </w:r>
    </w:p>
    <w:p w:rsidR="00A15939" w:rsidRPr="00A15939" w:rsidRDefault="00A15939" w:rsidP="00A15939">
      <w:pPr>
        <w:pStyle w:val="1"/>
        <w:numPr>
          <w:ilvl w:val="0"/>
          <w:numId w:val="2"/>
        </w:numPr>
        <w:tabs>
          <w:tab w:val="left" w:pos="426"/>
        </w:tabs>
        <w:spacing w:before="360" w:after="360"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9" w:name="_Toc38554956"/>
      <w:r w:rsidRPr="00A15939">
        <w:rPr>
          <w:rFonts w:ascii="Times New Roman" w:hAnsi="Times New Roman" w:cs="Times New Roman"/>
          <w:color w:val="auto"/>
        </w:rPr>
        <w:lastRenderedPageBreak/>
        <w:t>Мониторинг финансового состояния и фактов деятельности Заемщиков и гарантов.</w:t>
      </w:r>
      <w:bookmarkEnd w:id="9"/>
    </w:p>
    <w:p w:rsidR="00A15939" w:rsidRPr="00A15939" w:rsidRDefault="00A15939" w:rsidP="00A15939">
      <w:pPr>
        <w:pStyle w:val="a3"/>
        <w:widowControl w:val="0"/>
        <w:numPr>
          <w:ilvl w:val="0"/>
          <w:numId w:val="8"/>
        </w:numPr>
        <w:tabs>
          <w:tab w:val="left" w:pos="851"/>
          <w:tab w:val="left" w:pos="1560"/>
          <w:tab w:val="left" w:pos="1843"/>
        </w:tabs>
        <w:suppressAutoHyphens/>
        <w:contextualSpacing w:val="0"/>
        <w:jc w:val="both"/>
        <w:rPr>
          <w:rFonts w:ascii="Times New Roman" w:eastAsia="Arial" w:hAnsi="Times New Roman" w:cs="Times New Roman"/>
          <w:vanish/>
          <w:sz w:val="28"/>
          <w:szCs w:val="28"/>
          <w:lang w:eastAsia="ar-SA"/>
        </w:rPr>
      </w:pPr>
    </w:p>
    <w:p w:rsidR="00A15939" w:rsidRPr="00A15939" w:rsidRDefault="00A15939" w:rsidP="00A15939">
      <w:pPr>
        <w:pStyle w:val="a3"/>
        <w:widowControl w:val="0"/>
        <w:numPr>
          <w:ilvl w:val="1"/>
          <w:numId w:val="8"/>
        </w:numPr>
        <w:tabs>
          <w:tab w:val="num" w:pos="36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Фонд осуществляет регулярный мониторинг: </w:t>
      </w:r>
    </w:p>
    <w:p w:rsidR="00A15939" w:rsidRPr="00A15939" w:rsidRDefault="00A15939" w:rsidP="00A15939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5939">
        <w:rPr>
          <w:rFonts w:ascii="Times New Roman" w:hAnsi="Times New Roman" w:cs="Times New Roman"/>
          <w:sz w:val="28"/>
          <w:szCs w:val="28"/>
        </w:rPr>
        <w:t>финансового состояния Заемщиков и гарантов;</w:t>
      </w:r>
    </w:p>
    <w:p w:rsidR="00A15939" w:rsidRPr="00A15939" w:rsidRDefault="00A15939" w:rsidP="00A15939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5939">
        <w:rPr>
          <w:rFonts w:ascii="Times New Roman" w:hAnsi="Times New Roman" w:cs="Times New Roman"/>
          <w:sz w:val="28"/>
          <w:szCs w:val="28"/>
        </w:rPr>
        <w:t>событий, перечисленных в договоре займа (Ковенанты);</w:t>
      </w:r>
    </w:p>
    <w:p w:rsidR="00A15939" w:rsidRPr="00A15939" w:rsidRDefault="00A15939" w:rsidP="00A15939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5939">
        <w:rPr>
          <w:rFonts w:ascii="Times New Roman" w:hAnsi="Times New Roman" w:cs="Times New Roman"/>
          <w:sz w:val="28"/>
          <w:szCs w:val="28"/>
        </w:rPr>
        <w:t>фактов деятельности Заемщиков и гарантов с целью оценки уровня существенности происходящих событий и возможности их влияния на перспективы исполнения договора займа.</w:t>
      </w:r>
    </w:p>
    <w:p w:rsidR="00A15939" w:rsidRPr="00A15939" w:rsidRDefault="00A15939" w:rsidP="00A159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Ковенанты, предоставляющие Фонду право досрочного истребования Займа, устанавливаются в соответствии со Стандартом Фонда «Порядок обеспечения возврата Займов, предоставленных в качестве финансирования проектов». </w:t>
      </w:r>
    </w:p>
    <w:p w:rsidR="00A15939" w:rsidRPr="00A15939" w:rsidRDefault="00A15939" w:rsidP="00A15939">
      <w:pPr>
        <w:pStyle w:val="a3"/>
        <w:widowControl w:val="0"/>
        <w:numPr>
          <w:ilvl w:val="1"/>
          <w:numId w:val="8"/>
        </w:numPr>
        <w:tabs>
          <w:tab w:val="num" w:pos="36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Мониторинг финансового состояния, Ковенантов и фактов деятельности осуществляется Фондом на основании: 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квартального отчета, в котором Заемщики предоставляют информацию об основных показателях финансово-хозяйственной деятельности и соблюдении Ковенантов; 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промежуточной (ежеквартальной) и годовой бухгалтерской (финансовой) отчетности, предоставляемой Заемщиками в соответствии с заключенными договорами; 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contextualSpacing w:val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сведений о Заемщиках и гарантах, размещенных в открытых источниках информации в сети Интернет. </w:t>
      </w:r>
    </w:p>
    <w:p w:rsidR="00A15939" w:rsidRPr="00A15939" w:rsidRDefault="00A15939" w:rsidP="00A15939">
      <w:pPr>
        <w:pStyle w:val="a3"/>
        <w:widowControl w:val="0"/>
        <w:numPr>
          <w:ilvl w:val="1"/>
          <w:numId w:val="8"/>
        </w:numPr>
        <w:tabs>
          <w:tab w:val="num" w:pos="36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 выявлении в ходе мониторинга признаков проблемной задолженности: 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Фонд запрашивает у Заемщика объяснения причин выявленных фактов/свершившихся событий с целью оценки их влияния на ход реализации заявки, а также пути их урегулирования, предлагаемые Заемщиком; 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результаты анализа предоставленных объяснений Заемщика и оценки правовых и (или) финансовых рисков последствий нарушения Ковенантов/свершившихся событий рассматриваются Фондом, который устанавливает сроки для устранения Заемщиком допущенных нарушений и осуществляет мониторинг устранения нарушений; 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если правовые и (или) финансовые риски последствий нарушения Ковенантов/свершившихся событий оцениваются Фондом как высокие, он принимает решение о вынесении вопроса на рассмотрение </w:t>
      </w:r>
      <w:r w:rsidRPr="00A15939">
        <w:rPr>
          <w:rFonts w:ascii="Times New Roman" w:hAnsi="Times New Roman" w:cs="Times New Roman"/>
          <w:sz w:val="28"/>
          <w:szCs w:val="28"/>
        </w:rPr>
        <w:t>Экспертного совета Фонда</w:t>
      </w:r>
      <w:r w:rsidRPr="00A1593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15939" w:rsidRPr="00A15939" w:rsidRDefault="00A15939" w:rsidP="00A15939">
      <w:pPr>
        <w:pStyle w:val="1"/>
        <w:numPr>
          <w:ilvl w:val="0"/>
          <w:numId w:val="2"/>
        </w:numPr>
        <w:tabs>
          <w:tab w:val="left" w:pos="426"/>
        </w:tabs>
        <w:spacing w:before="360" w:after="360"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0" w:name="_Toc38554957"/>
      <w:r w:rsidRPr="00A15939">
        <w:rPr>
          <w:rFonts w:ascii="Times New Roman" w:hAnsi="Times New Roman" w:cs="Times New Roman"/>
          <w:color w:val="auto"/>
        </w:rPr>
        <w:lastRenderedPageBreak/>
        <w:t>Мониторинг состояния обеспечения возврата Займа</w:t>
      </w:r>
      <w:bookmarkEnd w:id="10"/>
      <w:r w:rsidRPr="00A15939">
        <w:rPr>
          <w:rFonts w:ascii="Times New Roman" w:hAnsi="Times New Roman" w:cs="Times New Roman"/>
          <w:color w:val="auto"/>
        </w:rPr>
        <w:t xml:space="preserve"> </w:t>
      </w:r>
    </w:p>
    <w:p w:rsidR="00A15939" w:rsidRPr="00A15939" w:rsidRDefault="00A15939" w:rsidP="00A15939">
      <w:pPr>
        <w:pStyle w:val="a3"/>
        <w:widowControl w:val="0"/>
        <w:numPr>
          <w:ilvl w:val="0"/>
          <w:numId w:val="8"/>
        </w:numPr>
        <w:tabs>
          <w:tab w:val="left" w:pos="851"/>
          <w:tab w:val="left" w:pos="1560"/>
          <w:tab w:val="left" w:pos="1843"/>
        </w:tabs>
        <w:suppressAutoHyphens/>
        <w:contextualSpacing w:val="0"/>
        <w:jc w:val="both"/>
        <w:rPr>
          <w:rFonts w:ascii="Times New Roman" w:eastAsia="Arial" w:hAnsi="Times New Roman" w:cs="Times New Roman"/>
          <w:vanish/>
          <w:sz w:val="28"/>
          <w:szCs w:val="28"/>
          <w:lang w:eastAsia="ar-SA"/>
        </w:rPr>
      </w:pPr>
    </w:p>
    <w:p w:rsidR="00A15939" w:rsidRPr="00A15939" w:rsidRDefault="00A15939" w:rsidP="00A15939">
      <w:pPr>
        <w:pStyle w:val="a3"/>
        <w:widowControl w:val="0"/>
        <w:numPr>
          <w:ilvl w:val="1"/>
          <w:numId w:val="8"/>
        </w:numPr>
        <w:tabs>
          <w:tab w:val="num" w:pos="36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Мониторинг состояния обеспечения возврата Займа и рисков его утраты/ухудшения осуществляется Фондом в течение срока действия договора Займа. Для этого Фонд проводит документальные и фактические проверки наличия обеспечения, мониторинг исполнения условий соответствующих договоров гарантии и пр. При осуществлении мониторинга состояния обеспечения Фонд использует права, указанные в договорах, включая право требовать все необходимые первичные, бухгалтерские и отчетные документы. </w:t>
      </w:r>
    </w:p>
    <w:p w:rsidR="00A15939" w:rsidRPr="00A15939" w:rsidRDefault="00A15939" w:rsidP="00A15939">
      <w:pPr>
        <w:pStyle w:val="a3"/>
        <w:widowControl w:val="0"/>
        <w:numPr>
          <w:ilvl w:val="1"/>
          <w:numId w:val="8"/>
        </w:numPr>
        <w:tabs>
          <w:tab w:val="num" w:pos="36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Мониторинг наличия и достаточности обеспечения по Займу осуществляется Фондом путем проведения не реже 2 (двух) раз в год проверки фактического наличия и состояния предметов обеспечения на соответствие (стоимость равна или превышает) размеру текущей задолженности Заемщика по уплате основного долга и процентов. </w:t>
      </w:r>
    </w:p>
    <w:p w:rsidR="00A15939" w:rsidRPr="00A15939" w:rsidRDefault="00A15939" w:rsidP="00A15939">
      <w:pPr>
        <w:pStyle w:val="a3"/>
        <w:widowControl w:val="0"/>
        <w:numPr>
          <w:ilvl w:val="1"/>
          <w:numId w:val="8"/>
        </w:numPr>
        <w:tabs>
          <w:tab w:val="num" w:pos="36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 выявлении признаков проблемной задолженности (фактов и/или рисков утраты/ухудшения обеспечения, предоставленного Заемщиком), Фонд: 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взаимодействует с Заемщиком с целью выяснения причины обесценения и/или утраты обеспечения и обсуждения вариантов нормализации ситуации; 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предлагает Заемщику заменить обеспечение или предоставить дополнительное обеспечение возврата Займа в сроки, установленные Договором займа; 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в случае отказа Заемщика предоставить обеспечение и (или) нарушении установленных сроков его предоставления составляет акт, предусмотренный договором Займа, и выносит вопрос на рассмотрение </w:t>
      </w:r>
      <w:r w:rsidRPr="00A15939">
        <w:rPr>
          <w:rFonts w:ascii="Times New Roman" w:hAnsi="Times New Roman" w:cs="Times New Roman"/>
          <w:sz w:val="28"/>
          <w:szCs w:val="28"/>
        </w:rPr>
        <w:t>Экспертного совета Фонда</w:t>
      </w:r>
      <w:r w:rsidRPr="00A15939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A15939" w:rsidRPr="00A15939" w:rsidRDefault="00A15939" w:rsidP="00A15939">
      <w:pPr>
        <w:pStyle w:val="1"/>
        <w:numPr>
          <w:ilvl w:val="0"/>
          <w:numId w:val="2"/>
        </w:numPr>
        <w:tabs>
          <w:tab w:val="left" w:pos="426"/>
        </w:tabs>
        <w:spacing w:before="360" w:after="360"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1" w:name="_Toc38554958"/>
      <w:r w:rsidRPr="00A15939">
        <w:rPr>
          <w:rFonts w:ascii="Times New Roman" w:hAnsi="Times New Roman" w:cs="Times New Roman"/>
          <w:color w:val="auto"/>
        </w:rPr>
        <w:t>Контроль уплаты процентов и возврата средств Займа и принятие мер предварительного урегулирования просроченной задолженности</w:t>
      </w:r>
      <w:bookmarkEnd w:id="11"/>
      <w:r w:rsidRPr="00A15939">
        <w:rPr>
          <w:rFonts w:ascii="Times New Roman" w:hAnsi="Times New Roman" w:cs="Times New Roman"/>
          <w:color w:val="auto"/>
        </w:rPr>
        <w:t xml:space="preserve"> </w:t>
      </w:r>
    </w:p>
    <w:p w:rsidR="00A15939" w:rsidRPr="00A15939" w:rsidRDefault="00A15939" w:rsidP="00A15939">
      <w:pPr>
        <w:pStyle w:val="a3"/>
        <w:widowControl w:val="0"/>
        <w:numPr>
          <w:ilvl w:val="0"/>
          <w:numId w:val="8"/>
        </w:numPr>
        <w:tabs>
          <w:tab w:val="left" w:pos="851"/>
          <w:tab w:val="left" w:pos="1560"/>
          <w:tab w:val="left" w:pos="1843"/>
        </w:tabs>
        <w:suppressAutoHyphens/>
        <w:contextualSpacing w:val="0"/>
        <w:jc w:val="both"/>
        <w:rPr>
          <w:rFonts w:ascii="Times New Roman" w:eastAsia="Arial" w:hAnsi="Times New Roman" w:cs="Times New Roman"/>
          <w:vanish/>
          <w:sz w:val="28"/>
          <w:szCs w:val="28"/>
          <w:lang w:eastAsia="ar-SA"/>
        </w:rPr>
      </w:pPr>
    </w:p>
    <w:p w:rsidR="00A15939" w:rsidRPr="00A15939" w:rsidRDefault="00A15939" w:rsidP="00A15939">
      <w:pPr>
        <w:pStyle w:val="a3"/>
        <w:widowControl w:val="0"/>
        <w:numPr>
          <w:ilvl w:val="1"/>
          <w:numId w:val="8"/>
        </w:numPr>
        <w:tabs>
          <w:tab w:val="num" w:pos="36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Проценты за пользование Займом, а также платежи в счет погашения основного долга перечисляются Заемщиком на счет Фонда в соответствии с Графиком платежей в сроки, установленные договором Займа. </w:t>
      </w:r>
    </w:p>
    <w:p w:rsidR="00A15939" w:rsidRPr="00A15939" w:rsidRDefault="00A15939" w:rsidP="00A15939">
      <w:pPr>
        <w:pStyle w:val="a3"/>
        <w:widowControl w:val="0"/>
        <w:numPr>
          <w:ilvl w:val="1"/>
          <w:numId w:val="8"/>
        </w:numPr>
        <w:tabs>
          <w:tab w:val="num" w:pos="36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Фонд заранее за 7 (семь) дней до даты погашения в письменной форме по электронной почте информирует Заемщиков о необходимости осуществлять платежи в счет погашения процентов за пользование Займом, в счет погашения основного долга на счет Фонда в соответствии с Графиком </w:t>
      </w: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платежей в сроки, установленные договором Займа.</w:t>
      </w:r>
    </w:p>
    <w:p w:rsidR="00A15939" w:rsidRPr="00A15939" w:rsidRDefault="00A15939" w:rsidP="00A15939">
      <w:pPr>
        <w:pStyle w:val="a3"/>
        <w:widowControl w:val="0"/>
        <w:numPr>
          <w:ilvl w:val="1"/>
          <w:numId w:val="8"/>
        </w:numPr>
        <w:tabs>
          <w:tab w:val="num" w:pos="36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>Фонд организует ежедневный мониторинг поступления средств от Заемщиков. В случае нарушения Заемщиком Графика платежей Фонд предъявляет Заемщику штрафные санкции, предусмотренные договором Займа.</w:t>
      </w:r>
    </w:p>
    <w:p w:rsidR="00A15939" w:rsidRPr="00A15939" w:rsidRDefault="00A15939" w:rsidP="00A15939">
      <w:pPr>
        <w:pStyle w:val="a3"/>
        <w:widowControl w:val="0"/>
        <w:numPr>
          <w:ilvl w:val="1"/>
          <w:numId w:val="8"/>
        </w:numPr>
        <w:tabs>
          <w:tab w:val="num" w:pos="36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случае неуплаты или неполной уплаты Заемщиком платежей, предусмотренных договором Займа, Фонд направляет Заемщику требование о необходимости погашения просроченной задолженности с указанием срока. Если просроченная задолженность не погашена по истечении 10 дней с даты, указанной в требовании Фонда, и обязательства Заемщика обеспечены независимой гарантией, то требование о погашении просроченной задолженности направляется гарантам. </w:t>
      </w:r>
    </w:p>
    <w:p w:rsidR="00A15939" w:rsidRPr="00A15939" w:rsidRDefault="00A15939" w:rsidP="00A15939">
      <w:pPr>
        <w:pStyle w:val="a3"/>
        <w:widowControl w:val="0"/>
        <w:numPr>
          <w:ilvl w:val="1"/>
          <w:numId w:val="8"/>
        </w:numPr>
        <w:tabs>
          <w:tab w:val="num" w:pos="36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>При неисполнении обязательств по уплате платежей, предусмотренных договором Займа, или получении ответа, содержащего отказ в погашении требований Фонда по Займу, Фонд принимает решение с учетом текущего финансового положения Заемщика/гарантов и имеющихся данных об их возможном изменении, состояния обеспечения, достигнутых результатов заявки о необходимости вынесения на рассмотрение Экспертного совета Фонда вопроса о принятии мер принудительного характера в отношении Заемщика/гарантов.</w:t>
      </w:r>
    </w:p>
    <w:p w:rsidR="00A15939" w:rsidRPr="00A15939" w:rsidRDefault="00A15939" w:rsidP="00A15939">
      <w:pPr>
        <w:pStyle w:val="1"/>
        <w:numPr>
          <w:ilvl w:val="0"/>
          <w:numId w:val="2"/>
        </w:numPr>
        <w:tabs>
          <w:tab w:val="left" w:pos="426"/>
        </w:tabs>
        <w:spacing w:before="360" w:after="360"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2" w:name="_Toc38554959"/>
      <w:r w:rsidRPr="00A15939">
        <w:rPr>
          <w:rFonts w:ascii="Times New Roman" w:hAnsi="Times New Roman" w:cs="Times New Roman"/>
          <w:color w:val="auto"/>
        </w:rPr>
        <w:t>Порядок признания задолженности проблемной и принятия решения о досрочном истребовании и/или реструктуризации Займа.</w:t>
      </w:r>
      <w:bookmarkEnd w:id="12"/>
      <w:r w:rsidRPr="00A15939">
        <w:rPr>
          <w:rFonts w:ascii="Times New Roman" w:hAnsi="Times New Roman" w:cs="Times New Roman"/>
          <w:color w:val="auto"/>
        </w:rPr>
        <w:t xml:space="preserve"> </w:t>
      </w:r>
    </w:p>
    <w:p w:rsidR="00A15939" w:rsidRPr="00A15939" w:rsidRDefault="00A15939" w:rsidP="00A15939">
      <w:pPr>
        <w:pStyle w:val="a3"/>
        <w:widowControl w:val="0"/>
        <w:numPr>
          <w:ilvl w:val="0"/>
          <w:numId w:val="8"/>
        </w:numPr>
        <w:tabs>
          <w:tab w:val="left" w:pos="851"/>
          <w:tab w:val="left" w:pos="1560"/>
          <w:tab w:val="left" w:pos="1843"/>
        </w:tabs>
        <w:suppressAutoHyphens/>
        <w:contextualSpacing w:val="0"/>
        <w:jc w:val="both"/>
        <w:rPr>
          <w:rFonts w:ascii="Times New Roman" w:eastAsia="Arial" w:hAnsi="Times New Roman" w:cs="Times New Roman"/>
          <w:vanish/>
          <w:sz w:val="28"/>
          <w:szCs w:val="28"/>
          <w:lang w:eastAsia="ar-SA"/>
        </w:rPr>
      </w:pPr>
    </w:p>
    <w:p w:rsidR="00A15939" w:rsidRPr="00A15939" w:rsidRDefault="00A15939" w:rsidP="00A15939">
      <w:pPr>
        <w:pStyle w:val="a3"/>
        <w:widowControl w:val="0"/>
        <w:numPr>
          <w:ilvl w:val="1"/>
          <w:numId w:val="8"/>
        </w:numPr>
        <w:tabs>
          <w:tab w:val="num" w:pos="36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Если в результате реализации предусмотренных разделами 4-8 настоящего стандарта мероприятий предварительного урегулирования задолженности, имеющей признаки проблемной, Заемщиком по требованию Фонда не устранены нарушения договора Займа, вопрос о статусе данной заявки выносится на рассмотрение Экспертного совета Фонда. </w:t>
      </w:r>
    </w:p>
    <w:p w:rsidR="00A15939" w:rsidRPr="00A15939" w:rsidRDefault="00A15939" w:rsidP="00A15939">
      <w:pPr>
        <w:pStyle w:val="a3"/>
        <w:widowControl w:val="0"/>
        <w:numPr>
          <w:ilvl w:val="1"/>
          <w:numId w:val="8"/>
        </w:numPr>
        <w:tabs>
          <w:tab w:val="num" w:pos="36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Фонд относит задолженность Заемщика к проблемной и применяет меры принудительного урегулирования задолженности без вынесения вопроса на рассмотрение Экспертным советом Фонда в следующих случаях: 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принятия решения о ликвидации (за исключением реорганизации) Заемщика; 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введения процедур, применяемых в деле о банкротстве Заемщика. </w:t>
      </w:r>
    </w:p>
    <w:p w:rsidR="00A15939" w:rsidRPr="00A15939" w:rsidRDefault="00A15939" w:rsidP="00A15939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15939" w:rsidRPr="00A15939" w:rsidRDefault="00A15939" w:rsidP="00A15939">
      <w:pPr>
        <w:pStyle w:val="a3"/>
        <w:widowControl w:val="0"/>
        <w:numPr>
          <w:ilvl w:val="1"/>
          <w:numId w:val="8"/>
        </w:numPr>
        <w:tabs>
          <w:tab w:val="num" w:pos="36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Экспертный совет Фонда с учетом достигнутых результатов заявки, </w:t>
      </w: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финансового состояния Заемщика, наличия и качества обеспечения возврата Займа и других существенных обстоятельств может принять следующие решения: 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о сохранении объема финансирования заявки в случае, если допущенные нарушения не приводят к увеличению риска невозврата Займа и/или не реализации заявки (критичные проблемы реализации заявки отсутствуют); 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о признании задолженности проблемной, прекращении финансирования заявки полностью (досрочном истребовании Займа) и применении мер принудительного урегулирования задолженности; 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о частичном прекращении финансирования заявки (досрочном истребовании части Займа); 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о реструктуризации задолженности, включая установление нового графика погашения Займа и уплаты процентов. </w:t>
      </w:r>
    </w:p>
    <w:p w:rsidR="00A15939" w:rsidRPr="00A15939" w:rsidRDefault="00A15939" w:rsidP="00A1593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Pr="00A15939">
        <w:rPr>
          <w:rFonts w:ascii="Times New Roman" w:hAnsi="Times New Roman" w:cs="Times New Roman"/>
          <w:sz w:val="28"/>
          <w:szCs w:val="28"/>
        </w:rPr>
        <w:t>Экспертного совета Фонда</w:t>
      </w:r>
      <w:r w:rsidRPr="00A15939">
        <w:rPr>
          <w:rFonts w:ascii="Times New Roman" w:hAnsi="Times New Roman" w:cs="Times New Roman"/>
          <w:bCs/>
          <w:sz w:val="28"/>
          <w:szCs w:val="28"/>
        </w:rPr>
        <w:t xml:space="preserve"> может содержать, как весь комплекс мер, предусмотренных договором Займа (полный либо частичный досрочный возврат Займа, уплата повышенных процентов за пользование Займом, применение штрафных санкций), так и любое из них.</w:t>
      </w:r>
    </w:p>
    <w:p w:rsidR="00A15939" w:rsidRPr="00A15939" w:rsidRDefault="00A15939" w:rsidP="00A15939">
      <w:pPr>
        <w:pStyle w:val="a3"/>
        <w:widowControl w:val="0"/>
        <w:numPr>
          <w:ilvl w:val="1"/>
          <w:numId w:val="8"/>
        </w:numPr>
        <w:tabs>
          <w:tab w:val="num" w:pos="36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>Решение о полном или частичном прекращении финансирования заявки (досрочном истребовании Займа или его части) может быть принято Экспертным советом Фонда в случае: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возникновения обстоятельств, предусмотренных типовыми ковенантами, установленными в договоре целевого Займа, в т. ч. при нарушении сроков исполнения денежных обязательств, не предоставления обеспечения, в сроки, установленные Стандартом Фонда «Порядок обеспечения возврата Займов, предоставленных в качестве финансирования проектов», в случае его утраты или ухудшения; </w:t>
      </w:r>
    </w:p>
    <w:p w:rsidR="00A15939" w:rsidRPr="00A15939" w:rsidRDefault="00A15939" w:rsidP="00A15939">
      <w:pPr>
        <w:pStyle w:val="a3"/>
        <w:numPr>
          <w:ilvl w:val="1"/>
          <w:numId w:val="3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>возникновения обстоятельств, предусмотренных дополнительными ковенантами - основаниями для досрочного истребования, установленными в договоре целевого Займа.</w:t>
      </w:r>
    </w:p>
    <w:p w:rsidR="00A15939" w:rsidRPr="00A15939" w:rsidRDefault="00A15939" w:rsidP="00A15939">
      <w:pPr>
        <w:pStyle w:val="a3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939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15939" w:rsidRPr="00A15939" w:rsidRDefault="00A15939" w:rsidP="00A15939">
      <w:pPr>
        <w:pStyle w:val="a3"/>
        <w:widowControl w:val="0"/>
        <w:numPr>
          <w:ilvl w:val="1"/>
          <w:numId w:val="8"/>
        </w:numPr>
        <w:tabs>
          <w:tab w:val="num" w:pos="36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При наличии на Счете на момент принятия решения о досрочном истребовании Займа не израсходованных средств Займа, Фонд осуществляет их списание на основании заранее данного акцепта. </w:t>
      </w:r>
    </w:p>
    <w:p w:rsidR="00A15939" w:rsidRPr="00A15939" w:rsidRDefault="00A15939" w:rsidP="00A15939">
      <w:pPr>
        <w:pStyle w:val="a3"/>
        <w:widowControl w:val="0"/>
        <w:numPr>
          <w:ilvl w:val="1"/>
          <w:numId w:val="8"/>
        </w:numPr>
        <w:tabs>
          <w:tab w:val="num" w:pos="36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Решение Экспертного совета Фонда о реструктуризации задолженности принимается в случае, если реализация заявки (возврат денежных средств по договору Займа, заключенному между Фондом и </w:t>
      </w: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 xml:space="preserve">Заемщиком) будет завершена в период предоставляемой отсрочки/рассрочки платежей на исполнение денежных обязательств (за исключением невозможности реализации заявки по независящим от Заемщика обстоятельствам) за счет пролонгации договора Займа. </w:t>
      </w:r>
    </w:p>
    <w:p w:rsidR="00A15939" w:rsidRPr="00A15939" w:rsidRDefault="00A15939" w:rsidP="00A15939">
      <w:pPr>
        <w:pStyle w:val="a3"/>
        <w:widowControl w:val="0"/>
        <w:numPr>
          <w:ilvl w:val="1"/>
          <w:numId w:val="8"/>
        </w:numPr>
        <w:tabs>
          <w:tab w:val="num" w:pos="360"/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>Процентная ставка в случае реструктуризации Займа на период, превышающий максимальный срок по программе финансирования с момента предоставления Займа, устанавливается в размере средневзвешенной ставки по кредитам, предоставленным кредитными организациями нефинансовым организациям, относящимся к субъектам малого и среднего предпринимательства на срок свыше 1 года</w:t>
      </w:r>
      <w:r w:rsidRPr="00A15939">
        <w:rPr>
          <w:rFonts w:ascii="Times New Roman" w:eastAsia="Arial" w:hAnsi="Times New Roman" w:cs="Times New Roman"/>
          <w:sz w:val="28"/>
          <w:szCs w:val="28"/>
          <w:vertAlign w:val="superscript"/>
          <w:lang w:eastAsia="ar-SA"/>
        </w:rPr>
        <w:footnoteReference w:id="1"/>
      </w: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>, опубликованной Банком России на дату принятия решения или в размере ставки, установленной по решению Экспертного совета Фонда.</w:t>
      </w:r>
    </w:p>
    <w:p w:rsidR="00A15939" w:rsidRPr="00A15939" w:rsidRDefault="00A15939" w:rsidP="00A15939">
      <w:pPr>
        <w:pStyle w:val="a3"/>
        <w:widowControl w:val="0"/>
        <w:numPr>
          <w:ilvl w:val="1"/>
          <w:numId w:val="8"/>
        </w:numPr>
        <w:tabs>
          <w:tab w:val="num" w:pos="360"/>
          <w:tab w:val="left" w:pos="851"/>
          <w:tab w:val="left" w:pos="1560"/>
          <w:tab w:val="left" w:pos="1843"/>
        </w:tabs>
        <w:suppressAutoHyphens/>
        <w:spacing w:after="0"/>
        <w:ind w:left="0" w:firstLine="0"/>
        <w:contextualSpacing w:val="0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bookmarkStart w:id="13" w:name="_Hlk97820416"/>
      <w:r w:rsidRPr="00A15939">
        <w:rPr>
          <w:rFonts w:ascii="Times New Roman" w:hAnsi="Times New Roman" w:cs="Times New Roman"/>
          <w:sz w:val="28"/>
          <w:szCs w:val="28"/>
        </w:rPr>
        <w:t xml:space="preserve">Наблюдательный совет Фонда </w:t>
      </w:r>
      <w:bookmarkStart w:id="14" w:name="_Hlk102646348"/>
      <w:r w:rsidRPr="00A15939">
        <w:rPr>
          <w:rFonts w:ascii="Times New Roman" w:hAnsi="Times New Roman" w:cs="Times New Roman"/>
          <w:sz w:val="28"/>
          <w:szCs w:val="28"/>
        </w:rPr>
        <w:t xml:space="preserve">в случае возникновения чрезвычайных обстоятельств (включая режим повышенной готовности), существенно влияющих на осуществление экономической деятельности, введения экономических санкций в отношении предприятий определенных отраслей, территорий, возникновения иных обстоятельств, существенно влияющих на условия хозяйственной деятельности </w:t>
      </w:r>
      <w:bookmarkEnd w:id="14"/>
      <w:r w:rsidRPr="00A15939">
        <w:rPr>
          <w:rFonts w:ascii="Times New Roman" w:hAnsi="Times New Roman" w:cs="Times New Roman"/>
          <w:sz w:val="28"/>
          <w:szCs w:val="28"/>
        </w:rPr>
        <w:t xml:space="preserve">группы экономических субъектов, вправе принять решение: </w:t>
      </w:r>
    </w:p>
    <w:p w:rsidR="00A15939" w:rsidRPr="00A15939" w:rsidRDefault="00A15939" w:rsidP="00A15939">
      <w:pPr>
        <w:widowControl w:val="0"/>
        <w:numPr>
          <w:ilvl w:val="2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contextualSpacing/>
        <w:jc w:val="both"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59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приостановлении действия отдельных положений стандартов Фонда,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52218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том числе</w:t>
      </w:r>
      <w:r w:rsidRPr="00A159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устанавливающих применение штрафных санкций за ненадлежащее исполнение обязательств по договору, включая просрочку уплаты процентов, возврата суммы займа, невыполнение целевых показателей;</w:t>
      </w:r>
    </w:p>
    <w:p w:rsidR="00A15939" w:rsidRPr="00A15939" w:rsidRDefault="00A15939" w:rsidP="00A15939">
      <w:pPr>
        <w:widowControl w:val="0"/>
        <w:numPr>
          <w:ilvl w:val="2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contextualSpacing/>
        <w:jc w:val="both"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5939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A15939">
        <w:rPr>
          <w:rFonts w:ascii="Times New Roman" w:hAnsi="Times New Roman" w:cs="Times New Roman"/>
          <w:sz w:val="28"/>
          <w:szCs w:val="28"/>
        </w:rPr>
        <w:t>неначислении</w:t>
      </w:r>
      <w:proofErr w:type="spellEnd"/>
      <w:r w:rsidRPr="00A15939">
        <w:rPr>
          <w:rFonts w:ascii="Times New Roman" w:hAnsi="Times New Roman" w:cs="Times New Roman"/>
          <w:sz w:val="28"/>
          <w:szCs w:val="28"/>
        </w:rPr>
        <w:t xml:space="preserve"> процентов за пользование займом, </w:t>
      </w:r>
      <w:proofErr w:type="spellStart"/>
      <w:r w:rsidRPr="00A15939">
        <w:rPr>
          <w:rFonts w:ascii="Times New Roman" w:hAnsi="Times New Roman" w:cs="Times New Roman"/>
          <w:sz w:val="28"/>
          <w:szCs w:val="28"/>
        </w:rPr>
        <w:t>невзимании</w:t>
      </w:r>
      <w:proofErr w:type="spellEnd"/>
      <w:r w:rsidRPr="00A15939">
        <w:rPr>
          <w:rFonts w:ascii="Times New Roman" w:hAnsi="Times New Roman" w:cs="Times New Roman"/>
          <w:sz w:val="28"/>
          <w:szCs w:val="28"/>
        </w:rPr>
        <w:t xml:space="preserve"> платы за проведение повторных экспертиз;  </w:t>
      </w:r>
    </w:p>
    <w:p w:rsidR="00A15939" w:rsidRPr="00A15939" w:rsidRDefault="00A15939" w:rsidP="00A15939">
      <w:pPr>
        <w:widowControl w:val="0"/>
        <w:numPr>
          <w:ilvl w:val="2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/>
        <w:ind w:left="0" w:firstLine="709"/>
        <w:contextualSpacing/>
        <w:jc w:val="both"/>
        <w:textAlignment w:val="baseline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15939">
        <w:rPr>
          <w:rFonts w:ascii="Times New Roman" w:hAnsi="Times New Roman" w:cs="Times New Roman"/>
          <w:sz w:val="28"/>
          <w:szCs w:val="28"/>
        </w:rPr>
        <w:t xml:space="preserve">о возможности и основных параметрах предоставления отсрочек, рассрочек по </w:t>
      </w:r>
      <w:r w:rsidRPr="00A159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уплате процентов, возврату суммы займа.</w:t>
      </w:r>
    </w:p>
    <w:p w:rsidR="00A15939" w:rsidRPr="00A15939" w:rsidRDefault="00A15939" w:rsidP="00A15939">
      <w:pPr>
        <w:pStyle w:val="1"/>
        <w:numPr>
          <w:ilvl w:val="0"/>
          <w:numId w:val="2"/>
        </w:numPr>
        <w:tabs>
          <w:tab w:val="left" w:pos="567"/>
        </w:tabs>
        <w:spacing w:before="360" w:after="360" w:line="240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bookmarkStart w:id="15" w:name="_Toc38554960"/>
      <w:bookmarkEnd w:id="13"/>
      <w:r w:rsidRPr="00A15939">
        <w:rPr>
          <w:rFonts w:ascii="Times New Roman" w:hAnsi="Times New Roman" w:cs="Times New Roman"/>
          <w:color w:val="auto"/>
        </w:rPr>
        <w:t>Заключительные положения</w:t>
      </w:r>
      <w:bookmarkEnd w:id="15"/>
      <w:r w:rsidRPr="00A15939">
        <w:rPr>
          <w:rFonts w:ascii="Times New Roman" w:hAnsi="Times New Roman" w:cs="Times New Roman"/>
          <w:color w:val="auto"/>
        </w:rPr>
        <w:t xml:space="preserve"> </w:t>
      </w:r>
    </w:p>
    <w:p w:rsidR="00A15939" w:rsidRPr="00A15939" w:rsidRDefault="00A15939" w:rsidP="00A15939">
      <w:pPr>
        <w:pStyle w:val="a3"/>
        <w:widowControl w:val="0"/>
        <w:numPr>
          <w:ilvl w:val="0"/>
          <w:numId w:val="8"/>
        </w:numPr>
        <w:tabs>
          <w:tab w:val="left" w:pos="851"/>
          <w:tab w:val="left" w:pos="1560"/>
          <w:tab w:val="left" w:pos="1843"/>
        </w:tabs>
        <w:suppressAutoHyphens/>
        <w:ind w:left="0" w:firstLine="0"/>
        <w:contextualSpacing w:val="0"/>
        <w:jc w:val="both"/>
        <w:rPr>
          <w:rFonts w:ascii="Times New Roman" w:eastAsia="Arial" w:hAnsi="Times New Roman" w:cs="Times New Roman"/>
          <w:vanish/>
          <w:sz w:val="28"/>
          <w:szCs w:val="28"/>
          <w:lang w:eastAsia="ar-SA"/>
        </w:rPr>
      </w:pPr>
    </w:p>
    <w:p w:rsidR="00A15939" w:rsidRPr="00A15939" w:rsidRDefault="00A15939" w:rsidP="00A15939">
      <w:pPr>
        <w:pStyle w:val="a3"/>
        <w:numPr>
          <w:ilvl w:val="1"/>
          <w:numId w:val="8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5939">
        <w:rPr>
          <w:rFonts w:ascii="Times New Roman" w:eastAsia="Arial" w:hAnsi="Times New Roman" w:cs="Times New Roman"/>
          <w:sz w:val="28"/>
          <w:szCs w:val="28"/>
          <w:lang w:eastAsia="ar-SA"/>
        </w:rPr>
        <w:t>Настоящий Стандарт, а также изменения и дополнения к нему вступают в силу с даты их утверждения Наблюдательным советом Фонда.</w:t>
      </w:r>
    </w:p>
    <w:p w:rsidR="00AD4D98" w:rsidRDefault="00AD4D98"/>
    <w:sectPr w:rsidR="00AD4D98" w:rsidSect="00610E1F">
      <w:headerReference w:type="default" r:id="rId7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511D" w:rsidRDefault="0046511D" w:rsidP="00A15939">
      <w:pPr>
        <w:spacing w:after="0" w:line="240" w:lineRule="auto"/>
      </w:pPr>
      <w:r>
        <w:separator/>
      </w:r>
    </w:p>
  </w:endnote>
  <w:endnote w:type="continuationSeparator" w:id="0">
    <w:p w:rsidR="0046511D" w:rsidRDefault="0046511D" w:rsidP="00A15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511D" w:rsidRDefault="0046511D" w:rsidP="00A15939">
      <w:pPr>
        <w:spacing w:after="0" w:line="240" w:lineRule="auto"/>
      </w:pPr>
      <w:r>
        <w:separator/>
      </w:r>
    </w:p>
  </w:footnote>
  <w:footnote w:type="continuationSeparator" w:id="0">
    <w:p w:rsidR="0046511D" w:rsidRDefault="0046511D" w:rsidP="00A15939">
      <w:pPr>
        <w:spacing w:after="0" w:line="240" w:lineRule="auto"/>
      </w:pPr>
      <w:r>
        <w:continuationSeparator/>
      </w:r>
    </w:p>
  </w:footnote>
  <w:footnote w:id="1">
    <w:p w:rsidR="00A15939" w:rsidRPr="00D41B5F" w:rsidRDefault="00A15939" w:rsidP="00A15939">
      <w:pPr>
        <w:pStyle w:val="a4"/>
        <w:jc w:val="both"/>
        <w:rPr>
          <w:rFonts w:ascii="Times New Roman" w:hAnsi="Times New Roman" w:cs="Times New Roman"/>
        </w:rPr>
      </w:pPr>
      <w:r w:rsidRPr="00D41B5F">
        <w:rPr>
          <w:rStyle w:val="a6"/>
          <w:rFonts w:ascii="Times New Roman" w:hAnsi="Times New Roman" w:cs="Times New Roman"/>
        </w:rPr>
        <w:footnoteRef/>
      </w:r>
      <w:r w:rsidRPr="00D41B5F">
        <w:rPr>
          <w:rFonts w:ascii="Times New Roman" w:hAnsi="Times New Roman" w:cs="Times New Roman"/>
        </w:rPr>
        <w:t xml:space="preserve"> Статистические данные, публикуемые Банком России в соответствии с </w:t>
      </w:r>
      <w:proofErr w:type="spellStart"/>
      <w:r w:rsidRPr="00D41B5F">
        <w:rPr>
          <w:rFonts w:ascii="Times New Roman" w:hAnsi="Times New Roman" w:cs="Times New Roman"/>
        </w:rPr>
        <w:t>пп</w:t>
      </w:r>
      <w:proofErr w:type="spellEnd"/>
      <w:r w:rsidRPr="00D41B5F">
        <w:rPr>
          <w:rFonts w:ascii="Times New Roman" w:hAnsi="Times New Roman" w:cs="Times New Roman"/>
        </w:rPr>
        <w:t xml:space="preserve">. 18 статьи 4 Федерального закона от 10 июля 2002 года № 86-ФЗ «О Центральном банке Российской Федерации (Банке России)» (http://www.cbr.ru/statistics/).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73460070"/>
      <w:docPartObj>
        <w:docPartGallery w:val="Page Numbers (Top of Page)"/>
        <w:docPartUnique/>
      </w:docPartObj>
    </w:sdtPr>
    <w:sdtEndPr/>
    <w:sdtContent>
      <w:p w:rsidR="008E12BC" w:rsidRDefault="0071357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8E12BC" w:rsidRDefault="0046511D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043E"/>
    <w:multiLevelType w:val="multilevel"/>
    <w:tmpl w:val="E52093D4"/>
    <w:lvl w:ilvl="0">
      <w:start w:val="1"/>
      <w:numFmt w:val="bullet"/>
      <w:lvlText w:val=""/>
      <w:lvlJc w:val="left"/>
      <w:pPr>
        <w:tabs>
          <w:tab w:val="num" w:pos="0"/>
        </w:tabs>
        <w:ind w:left="1351" w:hanging="471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1" w:hanging="471"/>
      </w:pPr>
      <w:rPr>
        <w:rFonts w:ascii="Arial" w:eastAsia="Arial" w:hAnsi="Arial" w:cs="Arial" w:hint="default"/>
        <w:b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700"/>
        </w:tabs>
        <w:ind w:left="1872" w:hanging="737"/>
      </w:pPr>
      <w:rPr>
        <w:rFonts w:ascii="Times New Roman" w:eastAsia="Arial" w:hAnsi="Times New Roman" w:cs="Times New Roman" w:hint="default"/>
        <w:b w:val="0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tabs>
          <w:tab w:val="num" w:pos="0"/>
        </w:tabs>
        <w:ind w:left="3401" w:hanging="737"/>
      </w:pPr>
      <w:rPr>
        <w:rFonts w:ascii="Times New Roman" w:hAnsi="Times New Roman" w:hint="default"/>
      </w:rPr>
    </w:lvl>
    <w:lvl w:ilvl="4">
      <w:numFmt w:val="bullet"/>
      <w:lvlText w:val="•"/>
      <w:lvlJc w:val="left"/>
      <w:pPr>
        <w:tabs>
          <w:tab w:val="num" w:pos="0"/>
        </w:tabs>
        <w:ind w:left="4422" w:hanging="737"/>
      </w:pPr>
      <w:rPr>
        <w:rFonts w:ascii="Times New Roman" w:hAnsi="Times New Roman" w:hint="default"/>
      </w:rPr>
    </w:lvl>
    <w:lvl w:ilvl="5">
      <w:numFmt w:val="bullet"/>
      <w:lvlText w:val="•"/>
      <w:lvlJc w:val="left"/>
      <w:pPr>
        <w:tabs>
          <w:tab w:val="num" w:pos="0"/>
        </w:tabs>
        <w:ind w:left="5442" w:hanging="737"/>
      </w:pPr>
      <w:rPr>
        <w:rFonts w:ascii="Times New Roman" w:hAnsi="Times New Roman" w:hint="default"/>
      </w:rPr>
    </w:lvl>
    <w:lvl w:ilvl="6">
      <w:numFmt w:val="bullet"/>
      <w:lvlText w:val="•"/>
      <w:lvlJc w:val="left"/>
      <w:pPr>
        <w:tabs>
          <w:tab w:val="num" w:pos="0"/>
        </w:tabs>
        <w:ind w:left="6463" w:hanging="737"/>
      </w:pPr>
      <w:rPr>
        <w:rFonts w:ascii="Times New Roman" w:hAnsi="Times New Roman" w:hint="default"/>
      </w:rPr>
    </w:lvl>
    <w:lvl w:ilvl="7">
      <w:numFmt w:val="bullet"/>
      <w:lvlText w:val="•"/>
      <w:lvlJc w:val="left"/>
      <w:pPr>
        <w:tabs>
          <w:tab w:val="num" w:pos="0"/>
        </w:tabs>
        <w:ind w:left="7484" w:hanging="737"/>
      </w:pPr>
      <w:rPr>
        <w:rFonts w:ascii="Times New Roman" w:hAnsi="Times New Roman" w:hint="default"/>
      </w:rPr>
    </w:lvl>
    <w:lvl w:ilvl="8">
      <w:numFmt w:val="bullet"/>
      <w:lvlText w:val="•"/>
      <w:lvlJc w:val="left"/>
      <w:pPr>
        <w:tabs>
          <w:tab w:val="num" w:pos="0"/>
        </w:tabs>
        <w:ind w:left="8504" w:hanging="737"/>
      </w:pPr>
      <w:rPr>
        <w:rFonts w:ascii="Times New Roman" w:hAnsi="Times New Roman" w:hint="default"/>
      </w:rPr>
    </w:lvl>
  </w:abstractNum>
  <w:abstractNum w:abstractNumId="1" w15:restartNumberingAfterBreak="0">
    <w:nsid w:val="268319BE"/>
    <w:multiLevelType w:val="multilevel"/>
    <w:tmpl w:val="3FAE44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2397600"/>
    <w:multiLevelType w:val="multilevel"/>
    <w:tmpl w:val="835CE3E4"/>
    <w:lvl w:ilvl="0">
      <w:start w:val="4"/>
      <w:numFmt w:val="decimal"/>
      <w:lvlText w:val="%1"/>
      <w:lvlJc w:val="left"/>
      <w:pPr>
        <w:tabs>
          <w:tab w:val="num" w:pos="0"/>
        </w:tabs>
        <w:ind w:left="1351" w:hanging="47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1" w:hanging="471"/>
      </w:pPr>
      <w:rPr>
        <w:rFonts w:ascii="Times New Roman" w:eastAsia="Arial" w:hAnsi="Times New Roman" w:cs="Times New Roman" w:hint="default"/>
        <w:b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700"/>
        </w:tabs>
        <w:ind w:left="1872" w:hanging="737"/>
      </w:pPr>
      <w:rPr>
        <w:rFonts w:ascii="Times New Roman" w:eastAsia="Arial" w:hAnsi="Times New Roman" w:cs="Times New Roman" w:hint="default"/>
        <w:b w:val="0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tabs>
          <w:tab w:val="num" w:pos="0"/>
        </w:tabs>
        <w:ind w:left="3401" w:hanging="737"/>
      </w:pPr>
      <w:rPr>
        <w:rFonts w:ascii="Times New Roman" w:hAnsi="Times New Roman" w:hint="default"/>
      </w:rPr>
    </w:lvl>
    <w:lvl w:ilvl="4">
      <w:numFmt w:val="bullet"/>
      <w:lvlText w:val="•"/>
      <w:lvlJc w:val="left"/>
      <w:pPr>
        <w:tabs>
          <w:tab w:val="num" w:pos="0"/>
        </w:tabs>
        <w:ind w:left="4422" w:hanging="737"/>
      </w:pPr>
      <w:rPr>
        <w:rFonts w:ascii="Times New Roman" w:hAnsi="Times New Roman" w:hint="default"/>
      </w:rPr>
    </w:lvl>
    <w:lvl w:ilvl="5">
      <w:numFmt w:val="bullet"/>
      <w:lvlText w:val="•"/>
      <w:lvlJc w:val="left"/>
      <w:pPr>
        <w:tabs>
          <w:tab w:val="num" w:pos="0"/>
        </w:tabs>
        <w:ind w:left="5442" w:hanging="737"/>
      </w:pPr>
      <w:rPr>
        <w:rFonts w:ascii="Times New Roman" w:hAnsi="Times New Roman" w:hint="default"/>
      </w:rPr>
    </w:lvl>
    <w:lvl w:ilvl="6">
      <w:numFmt w:val="bullet"/>
      <w:lvlText w:val="•"/>
      <w:lvlJc w:val="left"/>
      <w:pPr>
        <w:tabs>
          <w:tab w:val="num" w:pos="0"/>
        </w:tabs>
        <w:ind w:left="6463" w:hanging="737"/>
      </w:pPr>
      <w:rPr>
        <w:rFonts w:ascii="Times New Roman" w:hAnsi="Times New Roman" w:hint="default"/>
      </w:rPr>
    </w:lvl>
    <w:lvl w:ilvl="7">
      <w:numFmt w:val="bullet"/>
      <w:lvlText w:val="•"/>
      <w:lvlJc w:val="left"/>
      <w:pPr>
        <w:tabs>
          <w:tab w:val="num" w:pos="0"/>
        </w:tabs>
        <w:ind w:left="7484" w:hanging="737"/>
      </w:pPr>
      <w:rPr>
        <w:rFonts w:ascii="Times New Roman" w:hAnsi="Times New Roman" w:hint="default"/>
      </w:rPr>
    </w:lvl>
    <w:lvl w:ilvl="8">
      <w:numFmt w:val="bullet"/>
      <w:lvlText w:val="•"/>
      <w:lvlJc w:val="left"/>
      <w:pPr>
        <w:tabs>
          <w:tab w:val="num" w:pos="0"/>
        </w:tabs>
        <w:ind w:left="8504" w:hanging="737"/>
      </w:pPr>
      <w:rPr>
        <w:rFonts w:ascii="Times New Roman" w:hAnsi="Times New Roman" w:hint="default"/>
      </w:rPr>
    </w:lvl>
  </w:abstractNum>
  <w:abstractNum w:abstractNumId="3" w15:restartNumberingAfterBreak="0">
    <w:nsid w:val="32400AF9"/>
    <w:multiLevelType w:val="multilevel"/>
    <w:tmpl w:val="4FD88ECA"/>
    <w:styleLink w:val="2"/>
    <w:lvl w:ilvl="0">
      <w:start w:val="3"/>
      <w:numFmt w:val="decimal"/>
      <w:lvlText w:val="%1"/>
      <w:lvlJc w:val="left"/>
      <w:pPr>
        <w:tabs>
          <w:tab w:val="num" w:pos="0"/>
        </w:tabs>
        <w:ind w:left="1351" w:hanging="47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1" w:hanging="471"/>
      </w:pPr>
      <w:rPr>
        <w:rFonts w:ascii="Times New Roman" w:eastAsia="Arial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700"/>
        </w:tabs>
        <w:ind w:left="1872" w:hanging="737"/>
      </w:pPr>
      <w:rPr>
        <w:rFonts w:ascii="Times New Roman" w:eastAsia="Arial" w:hAnsi="Times New Roman" w:cs="Times New Roman" w:hint="default"/>
        <w:b w:val="0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tabs>
          <w:tab w:val="num" w:pos="0"/>
        </w:tabs>
        <w:ind w:left="3401" w:hanging="737"/>
      </w:pPr>
      <w:rPr>
        <w:rFonts w:ascii="Times New Roman" w:hAnsi="Times New Roman" w:hint="default"/>
      </w:rPr>
    </w:lvl>
    <w:lvl w:ilvl="4">
      <w:numFmt w:val="bullet"/>
      <w:lvlText w:val="•"/>
      <w:lvlJc w:val="left"/>
      <w:pPr>
        <w:tabs>
          <w:tab w:val="num" w:pos="0"/>
        </w:tabs>
        <w:ind w:left="4422" w:hanging="737"/>
      </w:pPr>
      <w:rPr>
        <w:rFonts w:ascii="Times New Roman" w:hAnsi="Times New Roman" w:hint="default"/>
      </w:rPr>
    </w:lvl>
    <w:lvl w:ilvl="5">
      <w:numFmt w:val="bullet"/>
      <w:lvlText w:val="•"/>
      <w:lvlJc w:val="left"/>
      <w:pPr>
        <w:tabs>
          <w:tab w:val="num" w:pos="0"/>
        </w:tabs>
        <w:ind w:left="5442" w:hanging="737"/>
      </w:pPr>
      <w:rPr>
        <w:rFonts w:ascii="Times New Roman" w:hAnsi="Times New Roman" w:hint="default"/>
      </w:rPr>
    </w:lvl>
    <w:lvl w:ilvl="6">
      <w:numFmt w:val="bullet"/>
      <w:lvlText w:val="•"/>
      <w:lvlJc w:val="left"/>
      <w:pPr>
        <w:tabs>
          <w:tab w:val="num" w:pos="0"/>
        </w:tabs>
        <w:ind w:left="6463" w:hanging="737"/>
      </w:pPr>
      <w:rPr>
        <w:rFonts w:ascii="Times New Roman" w:hAnsi="Times New Roman" w:hint="default"/>
      </w:rPr>
    </w:lvl>
    <w:lvl w:ilvl="7">
      <w:numFmt w:val="bullet"/>
      <w:lvlText w:val="•"/>
      <w:lvlJc w:val="left"/>
      <w:pPr>
        <w:tabs>
          <w:tab w:val="num" w:pos="0"/>
        </w:tabs>
        <w:ind w:left="7484" w:hanging="737"/>
      </w:pPr>
      <w:rPr>
        <w:rFonts w:ascii="Times New Roman" w:hAnsi="Times New Roman" w:hint="default"/>
      </w:rPr>
    </w:lvl>
    <w:lvl w:ilvl="8">
      <w:numFmt w:val="bullet"/>
      <w:lvlText w:val="•"/>
      <w:lvlJc w:val="left"/>
      <w:pPr>
        <w:tabs>
          <w:tab w:val="num" w:pos="0"/>
        </w:tabs>
        <w:ind w:left="8504" w:hanging="737"/>
      </w:pPr>
      <w:rPr>
        <w:rFonts w:ascii="Times New Roman" w:hAnsi="Times New Roman" w:hint="default"/>
      </w:rPr>
    </w:lvl>
  </w:abstractNum>
  <w:abstractNum w:abstractNumId="4" w15:restartNumberingAfterBreak="0">
    <w:nsid w:val="48287999"/>
    <w:multiLevelType w:val="multilevel"/>
    <w:tmpl w:val="8EF48E0A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29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5" w15:restartNumberingAfterBreak="0">
    <w:nsid w:val="49767BB0"/>
    <w:multiLevelType w:val="multilevel"/>
    <w:tmpl w:val="459C06D0"/>
    <w:lvl w:ilvl="0">
      <w:start w:val="3"/>
      <w:numFmt w:val="decimal"/>
      <w:lvlText w:val="%1"/>
      <w:lvlJc w:val="left"/>
      <w:pPr>
        <w:tabs>
          <w:tab w:val="num" w:pos="0"/>
        </w:tabs>
        <w:ind w:left="1351" w:hanging="47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596"/>
        </w:tabs>
        <w:ind w:left="755" w:hanging="471"/>
      </w:pPr>
      <w:rPr>
        <w:rFonts w:ascii="Times New Roman" w:eastAsia="Arial" w:hAnsi="Times New Roman" w:cs="Times New Roman" w:hint="default"/>
        <w:b w:val="0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700"/>
        </w:tabs>
        <w:ind w:left="1872" w:hanging="737"/>
      </w:pPr>
      <w:rPr>
        <w:rFonts w:ascii="Times New Roman" w:eastAsia="Arial" w:hAnsi="Times New Roman" w:cs="Times New Roman" w:hint="default"/>
        <w:b w:val="0"/>
        <w:spacing w:val="-2"/>
        <w:w w:val="100"/>
        <w:sz w:val="28"/>
        <w:szCs w:val="28"/>
      </w:rPr>
    </w:lvl>
    <w:lvl w:ilvl="3">
      <w:numFmt w:val="bullet"/>
      <w:lvlText w:val="•"/>
      <w:lvlJc w:val="left"/>
      <w:pPr>
        <w:tabs>
          <w:tab w:val="num" w:pos="0"/>
        </w:tabs>
        <w:ind w:left="3401" w:hanging="737"/>
      </w:pPr>
      <w:rPr>
        <w:rFonts w:ascii="Times New Roman" w:hAnsi="Times New Roman" w:hint="default"/>
      </w:rPr>
    </w:lvl>
    <w:lvl w:ilvl="4">
      <w:numFmt w:val="bullet"/>
      <w:lvlText w:val="•"/>
      <w:lvlJc w:val="left"/>
      <w:pPr>
        <w:tabs>
          <w:tab w:val="num" w:pos="0"/>
        </w:tabs>
        <w:ind w:left="4422" w:hanging="737"/>
      </w:pPr>
      <w:rPr>
        <w:rFonts w:ascii="Times New Roman" w:hAnsi="Times New Roman" w:hint="default"/>
      </w:rPr>
    </w:lvl>
    <w:lvl w:ilvl="5">
      <w:numFmt w:val="bullet"/>
      <w:lvlText w:val="•"/>
      <w:lvlJc w:val="left"/>
      <w:pPr>
        <w:tabs>
          <w:tab w:val="num" w:pos="0"/>
        </w:tabs>
        <w:ind w:left="5442" w:hanging="737"/>
      </w:pPr>
      <w:rPr>
        <w:rFonts w:ascii="Times New Roman" w:hAnsi="Times New Roman" w:hint="default"/>
      </w:rPr>
    </w:lvl>
    <w:lvl w:ilvl="6">
      <w:numFmt w:val="bullet"/>
      <w:lvlText w:val="•"/>
      <w:lvlJc w:val="left"/>
      <w:pPr>
        <w:tabs>
          <w:tab w:val="num" w:pos="0"/>
        </w:tabs>
        <w:ind w:left="6463" w:hanging="737"/>
      </w:pPr>
      <w:rPr>
        <w:rFonts w:ascii="Times New Roman" w:hAnsi="Times New Roman" w:hint="default"/>
      </w:rPr>
    </w:lvl>
    <w:lvl w:ilvl="7">
      <w:numFmt w:val="bullet"/>
      <w:lvlText w:val="•"/>
      <w:lvlJc w:val="left"/>
      <w:pPr>
        <w:tabs>
          <w:tab w:val="num" w:pos="0"/>
        </w:tabs>
        <w:ind w:left="7484" w:hanging="737"/>
      </w:pPr>
      <w:rPr>
        <w:rFonts w:ascii="Times New Roman" w:hAnsi="Times New Roman" w:hint="default"/>
      </w:rPr>
    </w:lvl>
    <w:lvl w:ilvl="8">
      <w:numFmt w:val="bullet"/>
      <w:lvlText w:val="•"/>
      <w:lvlJc w:val="left"/>
      <w:pPr>
        <w:tabs>
          <w:tab w:val="num" w:pos="0"/>
        </w:tabs>
        <w:ind w:left="8504" w:hanging="737"/>
      </w:pPr>
      <w:rPr>
        <w:rFonts w:ascii="Times New Roman" w:hAnsi="Times New Roman" w:hint="default"/>
      </w:rPr>
    </w:lvl>
  </w:abstractNum>
  <w:abstractNum w:abstractNumId="6" w15:restartNumberingAfterBreak="0">
    <w:nsid w:val="55822162"/>
    <w:multiLevelType w:val="multilevel"/>
    <w:tmpl w:val="A7C4B6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95" w:hanging="7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5" w:hanging="7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57593ACF"/>
    <w:multiLevelType w:val="hybridMultilevel"/>
    <w:tmpl w:val="50204F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9EC37A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3B01B7"/>
    <w:multiLevelType w:val="hybridMultilevel"/>
    <w:tmpl w:val="B0CC0492"/>
    <w:lvl w:ilvl="0" w:tplc="68A271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5AC4E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36E99"/>
    <w:multiLevelType w:val="multilevel"/>
    <w:tmpl w:val="4FD88ECA"/>
    <w:numStyleLink w:val="2"/>
  </w:abstractNum>
  <w:num w:numId="1">
    <w:abstractNumId w:val="7"/>
  </w:num>
  <w:num w:numId="2">
    <w:abstractNumId w:val="6"/>
  </w:num>
  <w:num w:numId="3">
    <w:abstractNumId w:val="8"/>
  </w:num>
  <w:num w:numId="4">
    <w:abstractNumId w:val="4"/>
  </w:num>
  <w:num w:numId="5">
    <w:abstractNumId w:val="9"/>
    <w:lvlOverride w:ilvl="1">
      <w:lvl w:ilvl="1">
        <w:start w:val="1"/>
        <w:numFmt w:val="decimal"/>
        <w:lvlText w:val="%1.%2."/>
        <w:lvlJc w:val="left"/>
        <w:pPr>
          <w:tabs>
            <w:tab w:val="num" w:pos="0"/>
          </w:tabs>
          <w:ind w:left="1351" w:hanging="471"/>
        </w:pPr>
        <w:rPr>
          <w:rFonts w:ascii="Times New Roman" w:eastAsia="Arial" w:hAnsi="Times New Roman" w:cs="Times New Roman" w:hint="default"/>
          <w:b w:val="0"/>
          <w:w w:val="100"/>
          <w:sz w:val="28"/>
          <w:szCs w:val="28"/>
        </w:rPr>
      </w:lvl>
    </w:lvlOverride>
  </w:num>
  <w:num w:numId="6">
    <w:abstractNumId w:val="3"/>
  </w:num>
  <w:num w:numId="7">
    <w:abstractNumId w:val="5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939"/>
    <w:rsid w:val="001D7A85"/>
    <w:rsid w:val="00284201"/>
    <w:rsid w:val="00297E15"/>
    <w:rsid w:val="003067CC"/>
    <w:rsid w:val="00336169"/>
    <w:rsid w:val="00352218"/>
    <w:rsid w:val="0046511D"/>
    <w:rsid w:val="0071357A"/>
    <w:rsid w:val="00A15939"/>
    <w:rsid w:val="00AD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52954"/>
  <w15:chartTrackingRefBased/>
  <w15:docId w15:val="{68052F94-D240-4F23-9247-0766660E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5939"/>
    <w:pPr>
      <w:spacing w:after="200"/>
      <w:jc w:val="left"/>
    </w:pPr>
  </w:style>
  <w:style w:type="paragraph" w:styleId="1">
    <w:name w:val="heading 1"/>
    <w:basedOn w:val="a"/>
    <w:next w:val="a"/>
    <w:link w:val="10"/>
    <w:uiPriority w:val="9"/>
    <w:qFormat/>
    <w:rsid w:val="00A159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593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Default">
    <w:name w:val="Default"/>
    <w:rsid w:val="00A15939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A1593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A1593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1593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A15939"/>
    <w:rPr>
      <w:vertAlign w:val="superscript"/>
    </w:rPr>
  </w:style>
  <w:style w:type="paragraph" w:styleId="a7">
    <w:name w:val="TOC Heading"/>
    <w:basedOn w:val="1"/>
    <w:next w:val="a"/>
    <w:uiPriority w:val="39"/>
    <w:semiHidden/>
    <w:unhideWhenUsed/>
    <w:qFormat/>
    <w:rsid w:val="00A1593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15939"/>
    <w:pPr>
      <w:tabs>
        <w:tab w:val="left" w:pos="440"/>
        <w:tab w:val="right" w:leader="dot" w:pos="9345"/>
      </w:tabs>
      <w:spacing w:after="100"/>
      <w:jc w:val="both"/>
    </w:pPr>
    <w:rPr>
      <w:rFonts w:ascii="Arial" w:hAnsi="Arial" w:cs="Arial"/>
      <w:noProof/>
      <w:sz w:val="24"/>
      <w:szCs w:val="24"/>
    </w:rPr>
  </w:style>
  <w:style w:type="character" w:styleId="a8">
    <w:name w:val="Hyperlink"/>
    <w:basedOn w:val="a0"/>
    <w:uiPriority w:val="99"/>
    <w:unhideWhenUsed/>
    <w:rsid w:val="00A15939"/>
    <w:rPr>
      <w:color w:val="0563C1" w:themeColor="hyperlink"/>
      <w:u w:val="single"/>
    </w:rPr>
  </w:style>
  <w:style w:type="paragraph" w:styleId="a9">
    <w:name w:val="Body Text"/>
    <w:basedOn w:val="a"/>
    <w:link w:val="aa"/>
    <w:rsid w:val="00A1593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customStyle="1" w:styleId="aa">
    <w:name w:val="Основной текст Знак"/>
    <w:basedOn w:val="a0"/>
    <w:link w:val="a9"/>
    <w:rsid w:val="00A15939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numbering" w:customStyle="1" w:styleId="2">
    <w:name w:val="Стиль2"/>
    <w:uiPriority w:val="99"/>
    <w:rsid w:val="00A15939"/>
    <w:pPr>
      <w:numPr>
        <w:numId w:val="6"/>
      </w:numPr>
    </w:pPr>
  </w:style>
  <w:style w:type="paragraph" w:styleId="ab">
    <w:name w:val="header"/>
    <w:basedOn w:val="a"/>
    <w:link w:val="ac"/>
    <w:uiPriority w:val="99"/>
    <w:unhideWhenUsed/>
    <w:rsid w:val="00A159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15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3881</Words>
  <Characters>22128</Characters>
  <Application>Microsoft Office Word</Application>
  <DocSecurity>0</DocSecurity>
  <Lines>184</Lines>
  <Paragraphs>51</Paragraphs>
  <ScaleCrop>false</ScaleCrop>
  <Company/>
  <LinksUpToDate>false</LinksUpToDate>
  <CharactersWithSpaces>25958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Сенчакова Олеся Алексеевна</dc:creator>
  <cp:keywords/>
  <dc:description/>
  <cp:lastModifiedBy>Сенчакова Олеся Алексеевна</cp:lastModifiedBy>
  <cp:revision>3</cp:revision>
  <dcterms:created xsi:type="dcterms:W3CDTF">2022-05-13T08:18:00Z</dcterms:created>
  <dcterms:modified xsi:type="dcterms:W3CDTF">2022-05-23T06:39:00Z</dcterms:modified>
</cp:coreProperties>
</file>